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1C01" w14:textId="2BF8AB07" w:rsidR="00327696" w:rsidRPr="00DD6481" w:rsidRDefault="00327696" w:rsidP="00327696">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FC1819">
        <w:rPr>
          <w:rFonts w:ascii="Arial" w:hAnsi="Arial" w:cs="Arial"/>
          <w:b/>
          <w:bCs/>
          <w:sz w:val="22"/>
          <w:szCs w:val="22"/>
        </w:rPr>
        <w:t>5248</w:t>
      </w:r>
    </w:p>
    <w:p w14:paraId="3B0A36EB" w14:textId="77777777" w:rsidR="00327696" w:rsidRPr="00DD6481" w:rsidRDefault="00327696" w:rsidP="00327696">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588A538B" w14:textId="77777777" w:rsidR="00062DAA" w:rsidRPr="005811A6" w:rsidRDefault="00062DAA" w:rsidP="008E66BA">
      <w:pPr>
        <w:tabs>
          <w:tab w:val="center" w:pos="4536"/>
          <w:tab w:val="right" w:pos="9072"/>
        </w:tabs>
        <w:ind w:left="720"/>
        <w:rPr>
          <w:rFonts w:ascii="Arial" w:eastAsia="MS Mincho" w:hAnsi="Arial" w:cs="Arial"/>
          <w:b/>
          <w:bCs/>
          <w:lang w:val="en-GB" w:eastAsia="ja-JP"/>
        </w:rPr>
      </w:pPr>
    </w:p>
    <w:p w14:paraId="2FE24820" w14:textId="49262B4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A411B4">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5DC2C88" w:rsidR="00B23EB7" w:rsidRDefault="00B23EB7" w:rsidP="00B23EB7">
      <w:pPr>
        <w:pStyle w:val="3GPPHeader"/>
        <w:rPr>
          <w:sz w:val="22"/>
          <w:szCs w:val="22"/>
        </w:rPr>
      </w:pPr>
      <w:r w:rsidRPr="00315C6E">
        <w:rPr>
          <w:sz w:val="22"/>
          <w:szCs w:val="22"/>
        </w:rPr>
        <w:t>Title:</w:t>
      </w:r>
      <w:r w:rsidRPr="00315C6E">
        <w:rPr>
          <w:sz w:val="22"/>
          <w:szCs w:val="22"/>
        </w:rPr>
        <w:tab/>
      </w:r>
      <w:r w:rsidR="006C58E0" w:rsidRPr="006C58E0">
        <w:rPr>
          <w:sz w:val="22"/>
          <w:szCs w:val="22"/>
        </w:rPr>
        <w:t xml:space="preserve">On Measurements and </w:t>
      </w:r>
      <w:r w:rsidR="00FD242C">
        <w:rPr>
          <w:sz w:val="22"/>
          <w:szCs w:val="22"/>
        </w:rPr>
        <w:t>R</w:t>
      </w:r>
      <w:r w:rsidR="006C58E0" w:rsidRPr="006C58E0">
        <w:rPr>
          <w:sz w:val="22"/>
          <w:szCs w:val="22"/>
        </w:rPr>
        <w:t>eporting for SL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35A7C463"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FE2B4A">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196E02A5" w14:textId="488468CD" w:rsidR="00665246" w:rsidRDefault="00665246" w:rsidP="00665246">
      <w:pPr>
        <w:pStyle w:val="0Maintext"/>
        <w:spacing w:after="0" w:afterAutospacing="0" w:line="240" w:lineRule="auto"/>
        <w:ind w:firstLine="0"/>
        <w:rPr>
          <w:sz w:val="22"/>
          <w:szCs w:val="22"/>
          <w:lang w:val="en-US"/>
        </w:rPr>
      </w:pPr>
      <w:bookmarkStart w:id="0" w:name="_Hlk58595024"/>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FE2B4A">
        <w:rPr>
          <w:sz w:val="22"/>
          <w:szCs w:val="22"/>
          <w:lang w:val="en-US"/>
        </w:rPr>
        <w:t>[2]</w:t>
      </w:r>
      <w:r>
        <w:rPr>
          <w:sz w:val="22"/>
          <w:szCs w:val="22"/>
          <w:lang w:val="en-US"/>
        </w:rPr>
        <w:fldChar w:fldCharType="end"/>
      </w:r>
      <w:r>
        <w:rPr>
          <w:sz w:val="22"/>
          <w:szCs w:val="22"/>
          <w:lang w:val="en-US"/>
        </w:rPr>
        <w:t>. A Work Item description with the following objective was made:</w:t>
      </w:r>
    </w:p>
    <w:p w14:paraId="54C779C8" w14:textId="77777777" w:rsidR="007D6E55" w:rsidRDefault="007D6E55" w:rsidP="00665246">
      <w:pPr>
        <w:pStyle w:val="0Maintext"/>
        <w:spacing w:after="0" w:afterAutospacing="0" w:line="240" w:lineRule="auto"/>
        <w:ind w:firstLine="0"/>
        <w:rPr>
          <w:sz w:val="22"/>
          <w:szCs w:val="22"/>
          <w:lang w:val="en-US"/>
        </w:rPr>
      </w:pPr>
    </w:p>
    <w:p w14:paraId="1290F277" w14:textId="5DB2782D" w:rsidR="00665246" w:rsidRPr="00665246" w:rsidRDefault="00665246" w:rsidP="00665246">
      <w:pPr>
        <w:pStyle w:val="0Maintext"/>
        <w:numPr>
          <w:ilvl w:val="0"/>
          <w:numId w:val="39"/>
        </w:numPr>
        <w:spacing w:after="0" w:afterAutospacing="0" w:line="240" w:lineRule="auto"/>
        <w:rPr>
          <w:sz w:val="22"/>
          <w:szCs w:val="22"/>
          <w:lang w:val="en-US"/>
        </w:rPr>
      </w:pPr>
      <w:r w:rsidRPr="00665246">
        <w:rPr>
          <w:sz w:val="22"/>
          <w:szCs w:val="22"/>
          <w:lang w:val="en-US" w:eastAsia="ko-KR"/>
        </w:rPr>
        <w:t>Specify measurements to support RTT-type solutions using SL, SL-AoA,</w:t>
      </w:r>
      <w:r w:rsidRPr="00665246">
        <w:rPr>
          <w:color w:val="00B0F0"/>
          <w:sz w:val="22"/>
          <w:szCs w:val="22"/>
          <w:lang w:val="en-US" w:eastAsia="ko-KR"/>
        </w:rPr>
        <w:t xml:space="preserve"> </w:t>
      </w:r>
      <w:r w:rsidRPr="00665246">
        <w:rPr>
          <w:sz w:val="22"/>
          <w:szCs w:val="22"/>
          <w:lang w:val="en-US" w:eastAsia="ko-KR"/>
        </w:rPr>
        <w:t>and SL-TDOA [RAN1, RAN2].</w:t>
      </w:r>
    </w:p>
    <w:p w14:paraId="0544D9A2" w14:textId="3EA9A711" w:rsidR="004A1F1C" w:rsidRPr="00665246" w:rsidRDefault="00665246" w:rsidP="00913307">
      <w:pPr>
        <w:pStyle w:val="0Maintext"/>
        <w:spacing w:before="100" w:beforeAutospacing="1"/>
        <w:ind w:firstLine="0"/>
        <w:rPr>
          <w:rFonts w:eastAsia="SimSun" w:cs="Times New Roman"/>
          <w:sz w:val="22"/>
          <w:szCs w:val="22"/>
          <w:lang w:eastAsia="ja-JP"/>
        </w:rPr>
      </w:pPr>
      <w:r w:rsidRPr="00665246">
        <w:rPr>
          <w:rFonts w:eastAsia="SimSun" w:cs="Times New Roman"/>
          <w:sz w:val="22"/>
          <w:szCs w:val="22"/>
          <w:lang w:eastAsia="ja-JP"/>
        </w:rPr>
        <w:t xml:space="preserve">In this contribution, we </w:t>
      </w:r>
      <w:r>
        <w:rPr>
          <w:rFonts w:eastAsia="SimSun" w:cs="Times New Roman"/>
          <w:sz w:val="22"/>
          <w:szCs w:val="22"/>
          <w:lang w:eastAsia="ja-JP"/>
        </w:rPr>
        <w:t>discuss RAT based positioning methods for sidelink positioning and their associated measurements and procedures</w:t>
      </w:r>
      <w:r w:rsidRPr="00665246">
        <w:rPr>
          <w:rFonts w:eastAsia="SimSun" w:cs="Times New Roman"/>
          <w:sz w:val="22"/>
          <w:szCs w:val="22"/>
          <w:lang w:eastAsia="ja-JP"/>
        </w:rPr>
        <w:t>.</w:t>
      </w:r>
    </w:p>
    <w:p w14:paraId="6CD3CA0B" w14:textId="31B9BCFC" w:rsidR="008A13B7" w:rsidRPr="00BF128D" w:rsidRDefault="006D31CF" w:rsidP="00006719">
      <w:pPr>
        <w:pStyle w:val="Heading1"/>
        <w:jc w:val="both"/>
      </w:pPr>
      <w:r>
        <w:t>Sidelink Positioning Measurements</w:t>
      </w:r>
    </w:p>
    <w:bookmarkEnd w:id="0"/>
    <w:p w14:paraId="6A6DEBF9" w14:textId="77777777" w:rsidR="0007593C" w:rsidRDefault="0007593C" w:rsidP="00671174">
      <w:pPr>
        <w:pStyle w:val="Heading2"/>
      </w:pPr>
      <w:r w:rsidRPr="009A5386">
        <w:t>RTT-type solutions using SL</w:t>
      </w:r>
    </w:p>
    <w:p w14:paraId="2D58A6F3" w14:textId="77777777" w:rsidR="00301C3E" w:rsidRDefault="0007593C" w:rsidP="0007593C">
      <w:pPr>
        <w:jc w:val="both"/>
        <w:rPr>
          <w:sz w:val="22"/>
          <w:szCs w:val="22"/>
        </w:rPr>
      </w:pPr>
      <w:r w:rsidRPr="00F84800">
        <w:rPr>
          <w:sz w:val="22"/>
          <w:szCs w:val="22"/>
        </w:rPr>
        <w:t xml:space="preserve">RTT-type solutions using SL include single or </w:t>
      </w:r>
      <w:r>
        <w:rPr>
          <w:sz w:val="22"/>
          <w:szCs w:val="22"/>
        </w:rPr>
        <w:t>double-sided</w:t>
      </w:r>
      <w:r w:rsidRPr="00F84800">
        <w:rPr>
          <w:sz w:val="22"/>
          <w:szCs w:val="22"/>
        </w:rPr>
        <w:t xml:space="preserve"> Multi-RTT (up to 3 anchor UEs for absolute positioning) and single or </w:t>
      </w:r>
      <w:r>
        <w:rPr>
          <w:sz w:val="22"/>
          <w:szCs w:val="22"/>
        </w:rPr>
        <w:t>double-sided</w:t>
      </w:r>
      <w:r w:rsidRPr="00F84800">
        <w:rPr>
          <w:sz w:val="22"/>
          <w:szCs w:val="22"/>
        </w:rPr>
        <w:t xml:space="preserve"> RTT (a single anchor UE for relative</w:t>
      </w:r>
      <w:r>
        <w:rPr>
          <w:sz w:val="22"/>
          <w:szCs w:val="22"/>
        </w:rPr>
        <w:t>/absolute</w:t>
      </w:r>
      <w:r w:rsidRPr="00F84800">
        <w:rPr>
          <w:sz w:val="22"/>
          <w:szCs w:val="22"/>
        </w:rPr>
        <w:t xml:space="preserve"> positioning).</w:t>
      </w:r>
      <w:r>
        <w:rPr>
          <w:sz w:val="22"/>
          <w:szCs w:val="22"/>
        </w:rPr>
        <w:t xml:space="preserve"> </w:t>
      </w:r>
    </w:p>
    <w:p w14:paraId="4743F49C" w14:textId="77777777" w:rsidR="00301C3E" w:rsidRDefault="00301C3E" w:rsidP="0007593C">
      <w:pPr>
        <w:jc w:val="both"/>
        <w:rPr>
          <w:sz w:val="22"/>
          <w:szCs w:val="22"/>
        </w:rPr>
      </w:pPr>
    </w:p>
    <w:p w14:paraId="08B04A70" w14:textId="0D694F7B" w:rsidR="00640CA5" w:rsidRDefault="00640CA5" w:rsidP="00640CA5">
      <w:pPr>
        <w:pStyle w:val="Heading3"/>
        <w:rPr>
          <w:b/>
          <w:bCs/>
          <w:sz w:val="22"/>
          <w:szCs w:val="22"/>
        </w:rPr>
      </w:pPr>
      <w:r>
        <w:lastRenderedPageBreak/>
        <w:t xml:space="preserve">Definition of Rx-Tx difference </w:t>
      </w:r>
    </w:p>
    <w:p w14:paraId="1602A792" w14:textId="588FF0A8" w:rsidR="0007593C" w:rsidRPr="00460D5C" w:rsidRDefault="0007593C" w:rsidP="0007593C">
      <w:pPr>
        <w:jc w:val="both"/>
        <w:rPr>
          <w:sz w:val="22"/>
          <w:szCs w:val="22"/>
        </w:rPr>
      </w:pPr>
      <w:r w:rsidRPr="00460D5C">
        <w:rPr>
          <w:sz w:val="22"/>
          <w:szCs w:val="22"/>
        </w:rPr>
        <w:t>In RAN1 #112, the following agreements were made</w:t>
      </w:r>
      <w:r w:rsidR="00460D5C" w:rsidRPr="00460D5C">
        <w:rPr>
          <w:sz w:val="22"/>
          <w:szCs w:val="22"/>
        </w:rPr>
        <w:t xml:space="preserve"> </w:t>
      </w:r>
      <w:r w:rsidR="00460D5C" w:rsidRPr="00460D5C">
        <w:rPr>
          <w:sz w:val="22"/>
          <w:szCs w:val="22"/>
        </w:rPr>
        <w:fldChar w:fldCharType="begin"/>
      </w:r>
      <w:r w:rsidR="00460D5C" w:rsidRPr="00460D5C">
        <w:rPr>
          <w:sz w:val="22"/>
          <w:szCs w:val="22"/>
        </w:rPr>
        <w:instrText xml:space="preserve"> REF _Ref134807609 \r \h  \* MERGEFORMAT </w:instrText>
      </w:r>
      <w:r w:rsidR="00460D5C" w:rsidRPr="00460D5C">
        <w:rPr>
          <w:sz w:val="22"/>
          <w:szCs w:val="22"/>
        </w:rPr>
      </w:r>
      <w:r w:rsidR="00460D5C" w:rsidRPr="00460D5C">
        <w:rPr>
          <w:sz w:val="22"/>
          <w:szCs w:val="22"/>
        </w:rPr>
        <w:fldChar w:fldCharType="separate"/>
      </w:r>
      <w:r w:rsidR="00FE2B4A">
        <w:rPr>
          <w:sz w:val="22"/>
          <w:szCs w:val="22"/>
        </w:rPr>
        <w:t>[8]</w:t>
      </w:r>
      <w:r w:rsidR="00460D5C" w:rsidRPr="00460D5C">
        <w:rPr>
          <w:sz w:val="22"/>
          <w:szCs w:val="22"/>
        </w:rPr>
        <w:fldChar w:fldCharType="end"/>
      </w:r>
      <w:r w:rsidRPr="00460D5C">
        <w:rPr>
          <w:sz w:val="22"/>
          <w:szCs w:val="22"/>
        </w:rPr>
        <w:t>:</w:t>
      </w:r>
    </w:p>
    <w:tbl>
      <w:tblPr>
        <w:tblStyle w:val="TableGrid"/>
        <w:tblW w:w="0" w:type="auto"/>
        <w:tblLook w:val="04A0" w:firstRow="1" w:lastRow="0" w:firstColumn="1" w:lastColumn="0" w:noHBand="0" w:noVBand="1"/>
      </w:tblPr>
      <w:tblGrid>
        <w:gridCol w:w="9350"/>
      </w:tblGrid>
      <w:tr w:rsidR="0007593C" w:rsidRPr="00460D5C" w14:paraId="746E2929" w14:textId="77777777" w:rsidTr="00F061A5">
        <w:tc>
          <w:tcPr>
            <w:tcW w:w="9350" w:type="dxa"/>
          </w:tcPr>
          <w:p w14:paraId="7EE34608" w14:textId="77777777" w:rsidR="0007593C" w:rsidRPr="00460D5C" w:rsidRDefault="0007593C" w:rsidP="00F061A5">
            <w:pPr>
              <w:rPr>
                <w:b/>
                <w:sz w:val="22"/>
                <w:szCs w:val="22"/>
                <w:lang w:eastAsia="x-none"/>
              </w:rPr>
            </w:pPr>
            <w:r w:rsidRPr="00460D5C">
              <w:rPr>
                <w:b/>
                <w:sz w:val="22"/>
                <w:szCs w:val="22"/>
                <w:highlight w:val="green"/>
                <w:lang w:eastAsia="x-none"/>
              </w:rPr>
              <w:t>Agreement</w:t>
            </w:r>
          </w:p>
          <w:p w14:paraId="7002915F" w14:textId="77777777" w:rsidR="0007593C" w:rsidRPr="00460D5C" w:rsidRDefault="0007593C" w:rsidP="00F061A5">
            <w:pPr>
              <w:rPr>
                <w:rFonts w:eastAsia="DengXian"/>
                <w:sz w:val="22"/>
                <w:szCs w:val="22"/>
              </w:rPr>
            </w:pPr>
            <w:r w:rsidRPr="00460D5C">
              <w:rPr>
                <w:sz w:val="22"/>
                <w:szCs w:val="22"/>
              </w:rPr>
              <w:t>For definition of SL-PRS based Rx-Tx measurement, downselect one of the following alternatives in RAN1# 112b to minimize the impact of UE reference timing offset and mobility</w:t>
            </w:r>
          </w:p>
          <w:p w14:paraId="2D8FDC14" w14:textId="77777777" w:rsidR="0007593C" w:rsidRPr="00460D5C" w:rsidRDefault="0007593C" w:rsidP="00F061A5">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sz w:val="22"/>
                <w:szCs w:val="22"/>
              </w:rPr>
            </w:pPr>
            <w:r w:rsidRPr="00460D5C">
              <w:rPr>
                <w:rFonts w:ascii="Times New Roman" w:hAnsi="Times New Roman"/>
                <w:sz w:val="22"/>
                <w:szCs w:val="22"/>
              </w:rPr>
              <w:t>Alt1: actual SL-PRS transmission time is used for the definition of SL-PRS based Rx-Tx time difference measurement</w:t>
            </w:r>
          </w:p>
          <w:p w14:paraId="02FABAC5" w14:textId="77777777" w:rsidR="0007593C" w:rsidRPr="00460D5C" w:rsidRDefault="0007593C" w:rsidP="00F061A5">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sz w:val="22"/>
                <w:szCs w:val="22"/>
              </w:rPr>
            </w:pPr>
            <w:r w:rsidRPr="00460D5C">
              <w:rPr>
                <w:rFonts w:ascii="Times New Roman" w:hAnsi="Times New Roman"/>
                <w:sz w:val="22"/>
                <w:szCs w:val="22"/>
              </w:rPr>
              <w:t>Alt2: SL-PRS transmission time based on the sidelink PRS receiving symbol is used for the definition of SL-PRS based Rx-Tx time difference measurement</w:t>
            </w:r>
          </w:p>
          <w:p w14:paraId="67DBC053" w14:textId="77777777" w:rsidR="0007593C" w:rsidRPr="00460D5C" w:rsidRDefault="0007593C" w:rsidP="00F061A5">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sz w:val="22"/>
                <w:szCs w:val="22"/>
              </w:rPr>
            </w:pPr>
            <w:r w:rsidRPr="00460D5C">
              <w:rPr>
                <w:rFonts w:ascii="Times New Roman" w:hAnsi="Times New Roman"/>
                <w:sz w:val="22"/>
                <w:szCs w:val="22"/>
              </w:rPr>
              <w:t>Alt3: based on the Rel-16/17 definition for gNB Rx-Tx time difference/UE Rx-Tx time difference in Uu.</w:t>
            </w:r>
          </w:p>
        </w:tc>
      </w:tr>
    </w:tbl>
    <w:p w14:paraId="412E0826" w14:textId="77777777" w:rsidR="0007593C" w:rsidRPr="00460D5C" w:rsidRDefault="0007593C" w:rsidP="0007593C">
      <w:pPr>
        <w:jc w:val="both"/>
        <w:rPr>
          <w:b/>
          <w:bCs/>
          <w:sz w:val="22"/>
          <w:szCs w:val="22"/>
        </w:rPr>
      </w:pPr>
    </w:p>
    <w:p w14:paraId="1DFB7632" w14:textId="7D5D34EB" w:rsidR="0007593C" w:rsidRPr="00460D5C" w:rsidRDefault="0007593C" w:rsidP="0007593C">
      <w:pPr>
        <w:jc w:val="both"/>
        <w:rPr>
          <w:sz w:val="22"/>
          <w:szCs w:val="22"/>
        </w:rPr>
      </w:pPr>
      <w:r w:rsidRPr="00460D5C">
        <w:rPr>
          <w:sz w:val="22"/>
          <w:szCs w:val="22"/>
        </w:rPr>
        <w:t>In RAN1 #112-bis-e, the following agreement was made</w:t>
      </w:r>
      <w:r w:rsidR="00460D5C" w:rsidRPr="00460D5C">
        <w:rPr>
          <w:sz w:val="22"/>
          <w:szCs w:val="22"/>
        </w:rPr>
        <w:t xml:space="preserve"> </w:t>
      </w:r>
      <w:r w:rsidR="00460D5C" w:rsidRPr="00460D5C">
        <w:rPr>
          <w:sz w:val="22"/>
          <w:szCs w:val="22"/>
        </w:rPr>
        <w:fldChar w:fldCharType="begin"/>
      </w:r>
      <w:r w:rsidR="00460D5C" w:rsidRPr="00460D5C">
        <w:rPr>
          <w:sz w:val="22"/>
          <w:szCs w:val="22"/>
        </w:rPr>
        <w:instrText xml:space="preserve"> REF _Ref134807618 \r \h  \* MERGEFORMAT </w:instrText>
      </w:r>
      <w:r w:rsidR="00460D5C" w:rsidRPr="00460D5C">
        <w:rPr>
          <w:sz w:val="22"/>
          <w:szCs w:val="22"/>
        </w:rPr>
      </w:r>
      <w:r w:rsidR="00460D5C" w:rsidRPr="00460D5C">
        <w:rPr>
          <w:sz w:val="22"/>
          <w:szCs w:val="22"/>
        </w:rPr>
        <w:fldChar w:fldCharType="separate"/>
      </w:r>
      <w:r w:rsidR="00FE2B4A">
        <w:rPr>
          <w:sz w:val="22"/>
          <w:szCs w:val="22"/>
        </w:rPr>
        <w:t>[9]</w:t>
      </w:r>
      <w:r w:rsidR="00460D5C" w:rsidRPr="00460D5C">
        <w:rPr>
          <w:sz w:val="22"/>
          <w:szCs w:val="22"/>
        </w:rPr>
        <w:fldChar w:fldCharType="end"/>
      </w:r>
      <w:r w:rsidRPr="00460D5C">
        <w:rPr>
          <w:sz w:val="22"/>
          <w:szCs w:val="22"/>
        </w:rPr>
        <w:t>:</w:t>
      </w:r>
    </w:p>
    <w:tbl>
      <w:tblPr>
        <w:tblStyle w:val="TableGrid"/>
        <w:tblW w:w="0" w:type="auto"/>
        <w:tblLook w:val="04A0" w:firstRow="1" w:lastRow="0" w:firstColumn="1" w:lastColumn="0" w:noHBand="0" w:noVBand="1"/>
      </w:tblPr>
      <w:tblGrid>
        <w:gridCol w:w="9350"/>
      </w:tblGrid>
      <w:tr w:rsidR="0007593C" w:rsidRPr="00460D5C" w14:paraId="50D1E89C" w14:textId="77777777" w:rsidTr="00F061A5">
        <w:tc>
          <w:tcPr>
            <w:tcW w:w="9350" w:type="dxa"/>
          </w:tcPr>
          <w:p w14:paraId="52F20E37" w14:textId="77777777" w:rsidR="0007593C" w:rsidRPr="00460D5C" w:rsidRDefault="0007593C" w:rsidP="00F061A5">
            <w:pPr>
              <w:rPr>
                <w:b/>
                <w:sz w:val="22"/>
                <w:szCs w:val="22"/>
                <w:highlight w:val="green"/>
                <w:lang w:eastAsia="x-none"/>
              </w:rPr>
            </w:pPr>
            <w:r w:rsidRPr="00460D5C">
              <w:rPr>
                <w:b/>
                <w:sz w:val="22"/>
                <w:szCs w:val="22"/>
                <w:highlight w:val="green"/>
                <w:lang w:eastAsia="x-none"/>
              </w:rPr>
              <w:t>Agreement</w:t>
            </w:r>
          </w:p>
          <w:p w14:paraId="2B183AB5" w14:textId="77777777" w:rsidR="0007593C" w:rsidRPr="00460D5C" w:rsidRDefault="0007593C" w:rsidP="00F061A5">
            <w:pPr>
              <w:rPr>
                <w:rFonts w:eastAsia="DengXian"/>
                <w:bCs/>
                <w:sz w:val="22"/>
                <w:szCs w:val="22"/>
              </w:rPr>
            </w:pPr>
            <w:r w:rsidRPr="00460D5C">
              <w:rPr>
                <w:bCs/>
                <w:sz w:val="22"/>
                <w:szCs w:val="22"/>
              </w:rPr>
              <w:t>For definition of SL-PRS based Rx-Tx measurement, further consider Alt1 and Alt3 until RAN1#113:</w:t>
            </w:r>
          </w:p>
          <w:p w14:paraId="5B910CB7" w14:textId="77777777" w:rsidR="0007593C" w:rsidRPr="00460D5C" w:rsidRDefault="0007593C" w:rsidP="00F061A5">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bCs/>
                <w:sz w:val="22"/>
                <w:szCs w:val="22"/>
              </w:rPr>
            </w:pPr>
            <w:r w:rsidRPr="00460D5C">
              <w:rPr>
                <w:rFonts w:ascii="Times New Roman" w:hAnsi="Times New Roman"/>
                <w:bCs/>
                <w:sz w:val="22"/>
                <w:szCs w:val="22"/>
              </w:rPr>
              <w:t>Alt1: actual SL-PRS transmission time is used for the definition of SL-PRS based Rx-Tx time difference measurement</w:t>
            </w:r>
          </w:p>
          <w:p w14:paraId="66A1B5F3" w14:textId="77777777" w:rsidR="0007593C" w:rsidRPr="00460D5C" w:rsidRDefault="0007593C" w:rsidP="00F061A5">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bCs/>
                <w:sz w:val="22"/>
                <w:szCs w:val="22"/>
              </w:rPr>
            </w:pPr>
            <w:r w:rsidRPr="00460D5C">
              <w:rPr>
                <w:rFonts w:ascii="Times New Roman" w:hAnsi="Times New Roman"/>
                <w:bCs/>
                <w:sz w:val="22"/>
                <w:szCs w:val="22"/>
              </w:rPr>
              <w:t>Alt3: based on the Rel-16/17 definition for gNB Rx-Tx time difference/UE Rx-Tx time difference in Uu</w:t>
            </w:r>
          </w:p>
          <w:p w14:paraId="64CE1393" w14:textId="77777777" w:rsidR="0007593C" w:rsidRPr="00460D5C" w:rsidRDefault="0007593C" w:rsidP="00F061A5">
            <w:pPr>
              <w:jc w:val="both"/>
              <w:rPr>
                <w:b/>
                <w:bCs/>
                <w:sz w:val="22"/>
                <w:szCs w:val="22"/>
              </w:rPr>
            </w:pPr>
          </w:p>
        </w:tc>
      </w:tr>
    </w:tbl>
    <w:p w14:paraId="1FD58C54" w14:textId="77777777" w:rsidR="0007593C" w:rsidRDefault="0007593C" w:rsidP="0007593C">
      <w:pPr>
        <w:jc w:val="both"/>
        <w:rPr>
          <w:b/>
          <w:bCs/>
          <w:sz w:val="22"/>
          <w:szCs w:val="22"/>
        </w:rPr>
      </w:pPr>
    </w:p>
    <w:p w14:paraId="5E753C52" w14:textId="73D83A9F" w:rsidR="0007593C" w:rsidRPr="00460D5C" w:rsidRDefault="0007593C" w:rsidP="00460D5C">
      <w:pPr>
        <w:jc w:val="both"/>
        <w:rPr>
          <w:sz w:val="22"/>
          <w:szCs w:val="22"/>
        </w:rPr>
      </w:pPr>
      <w:r w:rsidRPr="00460D5C">
        <w:rPr>
          <w:sz w:val="22"/>
          <w:szCs w:val="22"/>
        </w:rPr>
        <w:t>The measurements performed at the SL-UE/RSU/PRUs and TRPs are SL-PRS based Rx-Tx time difference measurements (UE/UE),  SL-PRS based and DL-PRS/SRSp Rx-Tx time difference measurements (UE/gNB) and optionally SL-PRS based RSRP, DL-PRS-RSRP and  UL-SRSp-RSRP for the  SL-PRS, DL-PRS and UL-SRS positioning signals. T</w:t>
      </w:r>
      <w:r w:rsidRPr="00460D5C">
        <w:rPr>
          <w:rFonts w:eastAsia="Batang"/>
          <w:sz w:val="22"/>
          <w:szCs w:val="22"/>
          <w:lang w:eastAsia="x-none"/>
        </w:rPr>
        <w:t xml:space="preserve">o minimize the impact of UE reference timing offset and mobility select Alt 1 i.e. </w:t>
      </w:r>
      <w:r w:rsidRPr="00460D5C">
        <w:rPr>
          <w:rFonts w:eastAsia="Batang"/>
          <w:sz w:val="22"/>
          <w:szCs w:val="22"/>
          <w:lang w:val="en-GB" w:eastAsia="x-none"/>
        </w:rPr>
        <w:t xml:space="preserve"> actual SL-PRS transmission time is used for the definition of SL-PRS based Rx-Tx time difference measurement</w:t>
      </w:r>
      <w:r w:rsidR="00460D5C">
        <w:rPr>
          <w:rFonts w:eastAsia="Batang"/>
          <w:sz w:val="22"/>
          <w:szCs w:val="22"/>
          <w:lang w:val="en-GB" w:eastAsia="x-none"/>
        </w:rPr>
        <w:t xml:space="preserve">. </w:t>
      </w:r>
      <w:r w:rsidRPr="00460D5C">
        <w:rPr>
          <w:sz w:val="22"/>
          <w:szCs w:val="22"/>
        </w:rPr>
        <w:t>The same method should be used for both single sided and double sided RTT</w:t>
      </w:r>
    </w:p>
    <w:p w14:paraId="747F21FB" w14:textId="77777777" w:rsidR="0007593C" w:rsidRDefault="0007593C" w:rsidP="0007593C">
      <w:pPr>
        <w:jc w:val="both"/>
        <w:rPr>
          <w:b/>
          <w:bCs/>
          <w:sz w:val="22"/>
          <w:szCs w:val="22"/>
        </w:rPr>
      </w:pPr>
    </w:p>
    <w:p w14:paraId="00655FE5" w14:textId="10433E4E" w:rsidR="00303A27" w:rsidRDefault="00303A27" w:rsidP="00671174">
      <w:pPr>
        <w:pStyle w:val="Heading3"/>
        <w:rPr>
          <w:b/>
          <w:bCs/>
          <w:sz w:val="22"/>
          <w:szCs w:val="22"/>
        </w:rPr>
      </w:pPr>
      <w:r>
        <w:t>PRS transmission order and differentiation of different PRS transmissions for multiple rounds of double sided RTT</w:t>
      </w:r>
    </w:p>
    <w:p w14:paraId="7DC41A55" w14:textId="2B35013D" w:rsidR="00303A27" w:rsidRPr="00460D5C" w:rsidRDefault="00303A27" w:rsidP="0007593C">
      <w:pPr>
        <w:jc w:val="both"/>
        <w:rPr>
          <w:sz w:val="22"/>
          <w:szCs w:val="22"/>
        </w:rPr>
      </w:pPr>
      <w:r w:rsidRPr="00460D5C">
        <w:rPr>
          <w:sz w:val="22"/>
          <w:szCs w:val="22"/>
        </w:rPr>
        <w:t>In RAN1 #112, the following agreement was made</w:t>
      </w:r>
      <w:r w:rsidR="00460D5C" w:rsidRPr="00460D5C">
        <w:rPr>
          <w:sz w:val="22"/>
          <w:szCs w:val="22"/>
        </w:rPr>
        <w:t xml:space="preserve"> </w:t>
      </w:r>
      <w:r w:rsidR="00460D5C" w:rsidRPr="00460D5C">
        <w:rPr>
          <w:sz w:val="22"/>
          <w:szCs w:val="22"/>
        </w:rPr>
        <w:fldChar w:fldCharType="begin"/>
      </w:r>
      <w:r w:rsidR="00460D5C" w:rsidRPr="00460D5C">
        <w:rPr>
          <w:sz w:val="22"/>
          <w:szCs w:val="22"/>
        </w:rPr>
        <w:instrText xml:space="preserve"> REF _Ref134807609 \r \h  \* MERGEFORMAT </w:instrText>
      </w:r>
      <w:r w:rsidR="00460D5C" w:rsidRPr="00460D5C">
        <w:rPr>
          <w:sz w:val="22"/>
          <w:szCs w:val="22"/>
        </w:rPr>
      </w:r>
      <w:r w:rsidR="00460D5C" w:rsidRPr="00460D5C">
        <w:rPr>
          <w:sz w:val="22"/>
          <w:szCs w:val="22"/>
        </w:rPr>
        <w:fldChar w:fldCharType="separate"/>
      </w:r>
      <w:r w:rsidR="00FE2B4A">
        <w:rPr>
          <w:sz w:val="22"/>
          <w:szCs w:val="22"/>
        </w:rPr>
        <w:t>[8]</w:t>
      </w:r>
      <w:r w:rsidR="00460D5C" w:rsidRPr="00460D5C">
        <w:rPr>
          <w:sz w:val="22"/>
          <w:szCs w:val="22"/>
        </w:rPr>
        <w:fldChar w:fldCharType="end"/>
      </w:r>
      <w:r w:rsidRPr="00460D5C">
        <w:rPr>
          <w:sz w:val="22"/>
          <w:szCs w:val="22"/>
        </w:rPr>
        <w:t xml:space="preserve">: </w:t>
      </w:r>
    </w:p>
    <w:tbl>
      <w:tblPr>
        <w:tblStyle w:val="TableGrid"/>
        <w:tblW w:w="0" w:type="auto"/>
        <w:tblLook w:val="04A0" w:firstRow="1" w:lastRow="0" w:firstColumn="1" w:lastColumn="0" w:noHBand="0" w:noVBand="1"/>
      </w:tblPr>
      <w:tblGrid>
        <w:gridCol w:w="9350"/>
      </w:tblGrid>
      <w:tr w:rsidR="00303A27" w:rsidRPr="00460D5C" w14:paraId="52D4DBE6" w14:textId="77777777" w:rsidTr="00303A27">
        <w:tc>
          <w:tcPr>
            <w:tcW w:w="9350" w:type="dxa"/>
          </w:tcPr>
          <w:p w14:paraId="2444CDD9" w14:textId="77777777" w:rsidR="00303A27" w:rsidRPr="00460D5C" w:rsidRDefault="00303A27" w:rsidP="00303A27">
            <w:pPr>
              <w:rPr>
                <w:sz w:val="22"/>
                <w:szCs w:val="22"/>
                <w:lang w:eastAsia="x-none"/>
              </w:rPr>
            </w:pPr>
            <w:r w:rsidRPr="00460D5C">
              <w:rPr>
                <w:sz w:val="22"/>
                <w:szCs w:val="22"/>
                <w:highlight w:val="green"/>
                <w:lang w:eastAsia="x-none"/>
              </w:rPr>
              <w:t>Agreement</w:t>
            </w:r>
          </w:p>
          <w:p w14:paraId="7E99C0AA" w14:textId="77777777" w:rsidR="00303A27" w:rsidRPr="00460D5C" w:rsidRDefault="00303A27" w:rsidP="00303A27">
            <w:pPr>
              <w:rPr>
                <w:rFonts w:eastAsia="DengXian"/>
                <w:sz w:val="22"/>
                <w:szCs w:val="22"/>
              </w:rPr>
            </w:pPr>
            <w:r w:rsidRPr="00460D5C">
              <w:rPr>
                <w:sz w:val="22"/>
                <w:szCs w:val="22"/>
              </w:rPr>
              <w:t xml:space="preserve">For SL-PRS based Rx-Tx measurement for double sided RTT, consider sidelink PRS transmission without order restriction between multiple rounds of PRS transmission of involved UEs. </w:t>
            </w:r>
          </w:p>
          <w:p w14:paraId="6B813ADB" w14:textId="77777777" w:rsidR="00303A27" w:rsidRPr="00460D5C" w:rsidRDefault="00303A27" w:rsidP="00303A27">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sz w:val="22"/>
                <w:szCs w:val="22"/>
              </w:rPr>
            </w:pPr>
            <w:r w:rsidRPr="00460D5C">
              <w:rPr>
                <w:rFonts w:ascii="Times New Roman" w:hAnsi="Times New Roman"/>
                <w:sz w:val="22"/>
                <w:szCs w:val="22"/>
              </w:rPr>
              <w:t>FFS on how to differentiate different PRS transmissions for sidelink PRS Rx-Tx measurement and report</w:t>
            </w:r>
          </w:p>
          <w:p w14:paraId="57BBE290" w14:textId="77777777" w:rsidR="00303A27" w:rsidRPr="00460D5C" w:rsidRDefault="00303A27" w:rsidP="00303A27">
            <w:pPr>
              <w:pStyle w:val="ListParagraph"/>
              <w:numPr>
                <w:ilvl w:val="0"/>
                <w:numId w:val="44"/>
              </w:numPr>
              <w:overflowPunct w:val="0"/>
              <w:autoSpaceDE w:val="0"/>
              <w:autoSpaceDN w:val="0"/>
              <w:ind w:leftChars="0" w:left="714" w:hanging="357"/>
              <w:contextualSpacing/>
              <w:jc w:val="both"/>
              <w:textAlignment w:val="baseline"/>
              <w:rPr>
                <w:rFonts w:ascii="Times New Roman" w:hAnsi="Times New Roman"/>
                <w:sz w:val="22"/>
                <w:szCs w:val="22"/>
              </w:rPr>
            </w:pPr>
            <w:r w:rsidRPr="00460D5C">
              <w:rPr>
                <w:rFonts w:ascii="Times New Roman" w:hAnsi="Times New Roman"/>
                <w:sz w:val="22"/>
                <w:szCs w:val="22"/>
              </w:rPr>
              <w:t>FFS on impact of Scheme 2 resource allocation when the different orders in double sided RTT is considered and whether and how to minimize number of different orders</w:t>
            </w:r>
          </w:p>
          <w:p w14:paraId="5DEF83A8" w14:textId="77777777" w:rsidR="00303A27" w:rsidRPr="00460D5C" w:rsidRDefault="00303A27" w:rsidP="00303A27">
            <w:pPr>
              <w:widowControl w:val="0"/>
              <w:numPr>
                <w:ilvl w:val="1"/>
                <w:numId w:val="45"/>
              </w:numPr>
              <w:autoSpaceDE w:val="0"/>
              <w:autoSpaceDN w:val="0"/>
              <w:snapToGrid w:val="0"/>
              <w:jc w:val="both"/>
              <w:rPr>
                <w:sz w:val="22"/>
                <w:szCs w:val="22"/>
              </w:rPr>
            </w:pPr>
            <w:r w:rsidRPr="00460D5C">
              <w:rPr>
                <w:sz w:val="22"/>
                <w:szCs w:val="22"/>
              </w:rPr>
              <w:t>Aspects related to scheme 2 resource allocation are to be discussed in agenda 9.5.1.3</w:t>
            </w:r>
          </w:p>
          <w:p w14:paraId="67BCD8C5" w14:textId="77777777" w:rsidR="00303A27" w:rsidRPr="00460D5C" w:rsidRDefault="00303A27" w:rsidP="0007593C">
            <w:pPr>
              <w:jc w:val="both"/>
              <w:rPr>
                <w:sz w:val="22"/>
                <w:szCs w:val="22"/>
              </w:rPr>
            </w:pPr>
          </w:p>
        </w:tc>
      </w:tr>
    </w:tbl>
    <w:p w14:paraId="7AE1B950" w14:textId="77777777" w:rsidR="00303A27" w:rsidRPr="00460D5C" w:rsidRDefault="00303A27" w:rsidP="0007593C">
      <w:pPr>
        <w:jc w:val="both"/>
        <w:rPr>
          <w:sz w:val="22"/>
          <w:szCs w:val="22"/>
        </w:rPr>
      </w:pPr>
    </w:p>
    <w:p w14:paraId="65F6620F" w14:textId="0BD5B560" w:rsidR="00640CA5" w:rsidRPr="00460D5C" w:rsidRDefault="00640CA5" w:rsidP="00671174">
      <w:pPr>
        <w:pStyle w:val="ListParagraph"/>
        <w:ind w:leftChars="0" w:left="0" w:firstLine="0"/>
        <w:jc w:val="both"/>
        <w:rPr>
          <w:rFonts w:ascii="Times New Roman" w:hAnsi="Times New Roman"/>
          <w:sz w:val="22"/>
          <w:szCs w:val="22"/>
        </w:rPr>
      </w:pPr>
      <w:r w:rsidRPr="00460D5C">
        <w:rPr>
          <w:rFonts w:ascii="Times New Roman" w:hAnsi="Times New Roman"/>
          <w:sz w:val="22"/>
          <w:szCs w:val="22"/>
        </w:rPr>
        <w:t xml:space="preserve">In RAN1 #112-bis-e, there was a discussion on how to differentiate single sided RTT, and double sided RTT (with and  without order). </w:t>
      </w:r>
    </w:p>
    <w:p w14:paraId="381CC965" w14:textId="77777777" w:rsidR="00640CA5" w:rsidRPr="00460D5C" w:rsidRDefault="00640CA5" w:rsidP="00671174">
      <w:pPr>
        <w:pStyle w:val="ListParagraph"/>
        <w:numPr>
          <w:ilvl w:val="0"/>
          <w:numId w:val="5"/>
        </w:numPr>
        <w:ind w:leftChars="0"/>
        <w:jc w:val="both"/>
        <w:rPr>
          <w:rFonts w:ascii="Times New Roman" w:hAnsi="Times New Roman"/>
          <w:sz w:val="22"/>
          <w:szCs w:val="22"/>
        </w:rPr>
      </w:pPr>
      <w:r w:rsidRPr="00460D5C">
        <w:rPr>
          <w:rFonts w:ascii="Times New Roman" w:hAnsi="Times New Roman"/>
          <w:sz w:val="22"/>
          <w:szCs w:val="22"/>
        </w:rPr>
        <w:t>To differentiate different PRS transmissions for sidelink PRS Rx-Tx measurement and report support to use higher layer signaling to configure single-sided RTT and double-sided RTT in measurement request.</w:t>
      </w:r>
    </w:p>
    <w:p w14:paraId="4366E967" w14:textId="77777777" w:rsidR="00640CA5" w:rsidRPr="00460D5C" w:rsidRDefault="00640CA5" w:rsidP="00671174">
      <w:pPr>
        <w:pStyle w:val="ListParagraph"/>
        <w:numPr>
          <w:ilvl w:val="0"/>
          <w:numId w:val="5"/>
        </w:numPr>
        <w:ind w:leftChars="0"/>
        <w:jc w:val="both"/>
        <w:rPr>
          <w:rFonts w:ascii="Times New Roman" w:hAnsi="Times New Roman"/>
          <w:sz w:val="22"/>
          <w:szCs w:val="22"/>
        </w:rPr>
      </w:pPr>
      <w:r w:rsidRPr="00460D5C">
        <w:rPr>
          <w:rFonts w:ascii="Times New Roman" w:hAnsi="Times New Roman"/>
          <w:sz w:val="22"/>
          <w:szCs w:val="22"/>
        </w:rPr>
        <w:lastRenderedPageBreak/>
        <w:t>The order of the double sided RTT can be implicitly differentiated based on the time-stamp in the measurement report.</w:t>
      </w:r>
    </w:p>
    <w:p w14:paraId="579DD4B6" w14:textId="77777777" w:rsidR="00301C3E" w:rsidRDefault="00301C3E" w:rsidP="0007593C">
      <w:pPr>
        <w:jc w:val="both"/>
        <w:rPr>
          <w:b/>
          <w:bCs/>
          <w:sz w:val="22"/>
          <w:szCs w:val="22"/>
        </w:rPr>
      </w:pPr>
    </w:p>
    <w:p w14:paraId="3CA3B690" w14:textId="77777777" w:rsidR="00460D5C" w:rsidRDefault="00460D5C" w:rsidP="0007593C">
      <w:pPr>
        <w:jc w:val="both"/>
        <w:rPr>
          <w:b/>
          <w:bCs/>
          <w:sz w:val="22"/>
          <w:szCs w:val="22"/>
        </w:rPr>
      </w:pPr>
    </w:p>
    <w:p w14:paraId="495424A2" w14:textId="61A1D3D8" w:rsidR="00640CA5" w:rsidRDefault="00640CA5" w:rsidP="00640CA5">
      <w:pPr>
        <w:pStyle w:val="Heading3"/>
        <w:rPr>
          <w:b/>
          <w:bCs/>
          <w:sz w:val="22"/>
          <w:szCs w:val="22"/>
        </w:rPr>
      </w:pPr>
      <w:r>
        <w:t>Miscellaneous Issues</w:t>
      </w:r>
    </w:p>
    <w:p w14:paraId="0B90A304" w14:textId="77777777" w:rsidR="00640CA5" w:rsidRDefault="00640CA5" w:rsidP="0007593C">
      <w:pPr>
        <w:jc w:val="both"/>
        <w:rPr>
          <w:b/>
          <w:bCs/>
          <w:sz w:val="22"/>
          <w:szCs w:val="22"/>
        </w:rPr>
      </w:pPr>
    </w:p>
    <w:p w14:paraId="44070AFD" w14:textId="77777777" w:rsidR="00301C3E" w:rsidRPr="00B559BB" w:rsidRDefault="00301C3E" w:rsidP="00301C3E">
      <w:pPr>
        <w:ind w:left="90"/>
        <w:jc w:val="both"/>
        <w:rPr>
          <w:sz w:val="22"/>
          <w:szCs w:val="22"/>
        </w:rPr>
      </w:pPr>
      <w:r w:rsidRPr="00B559BB">
        <w:rPr>
          <w:sz w:val="22"/>
          <w:szCs w:val="22"/>
        </w:rPr>
        <w:t xml:space="preserve">To enable SL-Multi-RTT/SL-RTT, the following need to be defined: </w:t>
      </w:r>
    </w:p>
    <w:p w14:paraId="5D3D5424" w14:textId="77777777" w:rsidR="00301C3E" w:rsidRPr="00B559BB" w:rsidRDefault="00301C3E" w:rsidP="00301C3E">
      <w:pPr>
        <w:pStyle w:val="ListParagraph"/>
        <w:numPr>
          <w:ilvl w:val="0"/>
          <w:numId w:val="5"/>
        </w:numPr>
        <w:tabs>
          <w:tab w:val="left" w:pos="640"/>
        </w:tabs>
        <w:ind w:leftChars="0"/>
        <w:jc w:val="both"/>
        <w:rPr>
          <w:sz w:val="22"/>
          <w:szCs w:val="22"/>
        </w:rPr>
      </w:pPr>
      <w:r w:rsidRPr="00460D5C">
        <w:rPr>
          <w:b/>
          <w:bCs/>
          <w:sz w:val="22"/>
          <w:szCs w:val="22"/>
        </w:rPr>
        <w:t>Positioning set:</w:t>
      </w:r>
      <w:r w:rsidRPr="00B559BB">
        <w:rPr>
          <w:sz w:val="22"/>
          <w:szCs w:val="22"/>
        </w:rPr>
        <w:t xml:space="preserve"> set of devices used to perform SL-RTT (excluding target UE): May be (pre-) configured or dynamically set. May be a single device (for RTT positioning) or up to 3 devices (for multi-RTT positioning).</w:t>
      </w:r>
      <w:r>
        <w:rPr>
          <w:sz w:val="22"/>
          <w:szCs w:val="22"/>
        </w:rPr>
        <w:t xml:space="preserve"> A procedure to select the candidate anchor UEs should be studied.</w:t>
      </w:r>
    </w:p>
    <w:p w14:paraId="14D1C6D1" w14:textId="77777777" w:rsidR="00301C3E" w:rsidRPr="00B559BB" w:rsidRDefault="00301C3E" w:rsidP="00301C3E">
      <w:pPr>
        <w:pStyle w:val="ListParagraph"/>
        <w:numPr>
          <w:ilvl w:val="0"/>
          <w:numId w:val="5"/>
        </w:numPr>
        <w:ind w:leftChars="0"/>
        <w:jc w:val="both"/>
        <w:rPr>
          <w:sz w:val="22"/>
          <w:szCs w:val="22"/>
        </w:rPr>
      </w:pPr>
      <w:r w:rsidRPr="00460D5C">
        <w:rPr>
          <w:b/>
          <w:bCs/>
          <w:sz w:val="22"/>
          <w:szCs w:val="22"/>
        </w:rPr>
        <w:t>Common synchronization source:</w:t>
      </w:r>
      <w:r w:rsidRPr="00B559BB">
        <w:rPr>
          <w:sz w:val="22"/>
          <w:szCs w:val="22"/>
        </w:rPr>
        <w:t xml:space="preserve"> The synchronization source is not as important for RTT-based positioning. For one-way RTT, the synchronization error can be controlled by ensuring the reply transmission is as close as possible to the initial transmission. For two-way RTT, the effect of the synchronization error can be limited.</w:t>
      </w:r>
    </w:p>
    <w:p w14:paraId="6718C422" w14:textId="2A05F83E" w:rsidR="00301C3E" w:rsidRDefault="00301C3E" w:rsidP="00301C3E">
      <w:pPr>
        <w:pStyle w:val="ListParagraph"/>
        <w:numPr>
          <w:ilvl w:val="0"/>
          <w:numId w:val="5"/>
        </w:numPr>
        <w:ind w:leftChars="0"/>
        <w:jc w:val="both"/>
        <w:rPr>
          <w:sz w:val="22"/>
          <w:szCs w:val="22"/>
        </w:rPr>
      </w:pPr>
      <w:r w:rsidRPr="00460D5C">
        <w:rPr>
          <w:b/>
          <w:bCs/>
          <w:sz w:val="22"/>
          <w:szCs w:val="22"/>
        </w:rPr>
        <w:t>Resource Utilization:</w:t>
      </w:r>
      <w:r>
        <w:rPr>
          <w:sz w:val="22"/>
          <w:szCs w:val="22"/>
        </w:rPr>
        <w:t xml:space="preserve"> </w:t>
      </w:r>
      <w:r w:rsidRPr="00301C3E">
        <w:rPr>
          <w:sz w:val="22"/>
          <w:szCs w:val="22"/>
        </w:rPr>
        <w:t>To improve resource utilization in the system support for group based SL-Multi-RTT can be considered. The SL-PRS transmission from one UE may be measured and reported by multiple UEs in the group to reduce the number of SL-PRS transmissions overall.</w:t>
      </w:r>
    </w:p>
    <w:p w14:paraId="64A47278" w14:textId="77777777" w:rsidR="00301C3E" w:rsidRDefault="00301C3E" w:rsidP="0007593C">
      <w:pPr>
        <w:jc w:val="both"/>
        <w:rPr>
          <w:sz w:val="22"/>
          <w:szCs w:val="22"/>
        </w:rPr>
      </w:pPr>
    </w:p>
    <w:p w14:paraId="06445F55" w14:textId="77777777" w:rsidR="00301C3E" w:rsidRDefault="00301C3E" w:rsidP="0007593C">
      <w:pPr>
        <w:jc w:val="both"/>
        <w:rPr>
          <w:sz w:val="22"/>
          <w:szCs w:val="22"/>
        </w:rPr>
      </w:pPr>
    </w:p>
    <w:p w14:paraId="44E24CA5" w14:textId="2640C179" w:rsidR="00640CA5" w:rsidRDefault="00460D5C" w:rsidP="00640CA5">
      <w:pPr>
        <w:jc w:val="both"/>
        <w:rPr>
          <w:sz w:val="22"/>
          <w:szCs w:val="22"/>
        </w:rPr>
      </w:pPr>
      <w:r w:rsidRPr="00460D5C">
        <w:rPr>
          <w:b/>
          <w:bCs/>
          <w:i/>
          <w:iCs/>
          <w:sz w:val="22"/>
          <w:szCs w:val="22"/>
        </w:rPr>
        <w:t>Proposal 1: T</w:t>
      </w:r>
      <w:r w:rsidRPr="00460D5C">
        <w:rPr>
          <w:rFonts w:eastAsia="Batang"/>
          <w:b/>
          <w:bCs/>
          <w:i/>
          <w:iCs/>
          <w:sz w:val="22"/>
          <w:szCs w:val="22"/>
          <w:lang w:eastAsia="x-none"/>
        </w:rPr>
        <w:t xml:space="preserve">o minimize the impact of UE reference timing offset and mobility </w:t>
      </w:r>
      <w:r>
        <w:rPr>
          <w:b/>
          <w:bCs/>
          <w:i/>
          <w:iCs/>
          <w:sz w:val="22"/>
          <w:szCs w:val="22"/>
        </w:rPr>
        <w:t>n</w:t>
      </w:r>
      <w:r w:rsidRPr="00460D5C">
        <w:rPr>
          <w:b/>
          <w:bCs/>
          <w:i/>
          <w:iCs/>
          <w:sz w:val="22"/>
          <w:szCs w:val="22"/>
        </w:rPr>
        <w:t>n the Rx-Tx time difference</w:t>
      </w:r>
      <w:r>
        <w:rPr>
          <w:b/>
          <w:bCs/>
          <w:i/>
          <w:iCs/>
          <w:sz w:val="22"/>
          <w:szCs w:val="22"/>
        </w:rPr>
        <w:t xml:space="preserve"> measurement,</w:t>
      </w:r>
      <w:r w:rsidRPr="00460D5C">
        <w:rPr>
          <w:b/>
          <w:bCs/>
          <w:i/>
          <w:iCs/>
          <w:sz w:val="22"/>
          <w:szCs w:val="22"/>
        </w:rPr>
        <w:t xml:space="preserve"> </w:t>
      </w:r>
      <w:r w:rsidRPr="00460D5C">
        <w:rPr>
          <w:rFonts w:eastAsia="Batang"/>
          <w:b/>
          <w:bCs/>
          <w:i/>
          <w:iCs/>
          <w:sz w:val="22"/>
          <w:szCs w:val="22"/>
          <w:lang w:eastAsia="x-none"/>
        </w:rPr>
        <w:t xml:space="preserve">select Alt 1 i.e. </w:t>
      </w:r>
      <w:r w:rsidRPr="00460D5C">
        <w:rPr>
          <w:rFonts w:eastAsia="Batang"/>
          <w:b/>
          <w:bCs/>
          <w:i/>
          <w:iCs/>
          <w:sz w:val="22"/>
          <w:szCs w:val="22"/>
          <w:lang w:val="en-GB" w:eastAsia="x-none"/>
        </w:rPr>
        <w:t xml:space="preserve"> actual SL-PRS transmission time is used for the definition of SL-PRS based Rx-Tx time difference measurement. </w:t>
      </w:r>
      <w:r w:rsidRPr="00460D5C">
        <w:rPr>
          <w:b/>
          <w:bCs/>
          <w:i/>
          <w:iCs/>
          <w:sz w:val="22"/>
          <w:szCs w:val="22"/>
        </w:rPr>
        <w:t>The same method should be used for both single sided and double sided RTT</w:t>
      </w:r>
    </w:p>
    <w:p w14:paraId="6514185B" w14:textId="77777777" w:rsidR="00640CA5" w:rsidRDefault="00640CA5" w:rsidP="00640CA5">
      <w:pPr>
        <w:jc w:val="both"/>
        <w:rPr>
          <w:sz w:val="22"/>
          <w:szCs w:val="22"/>
        </w:rPr>
      </w:pPr>
    </w:p>
    <w:p w14:paraId="7117E35C" w14:textId="77777777" w:rsidR="00460D5C" w:rsidRPr="00460D5C" w:rsidRDefault="00460D5C" w:rsidP="00460D5C">
      <w:pPr>
        <w:jc w:val="both"/>
        <w:rPr>
          <w:b/>
          <w:bCs/>
          <w:i/>
          <w:iCs/>
          <w:sz w:val="22"/>
          <w:szCs w:val="22"/>
        </w:rPr>
      </w:pPr>
      <w:r w:rsidRPr="00460D5C">
        <w:rPr>
          <w:b/>
          <w:bCs/>
          <w:i/>
          <w:iCs/>
          <w:sz w:val="22"/>
          <w:szCs w:val="22"/>
        </w:rPr>
        <w:t>Proposal 2: To differentiate different PRS transmissions for sidelink PRS Rx-Tx measurement and report support to use higher layer signaling to configure single-sided RTT and double-sided RTT in measurement request.</w:t>
      </w:r>
    </w:p>
    <w:p w14:paraId="3C7A3EAD" w14:textId="77777777" w:rsidR="00460D5C" w:rsidRPr="00460D5C" w:rsidRDefault="00460D5C" w:rsidP="00460D5C">
      <w:pPr>
        <w:jc w:val="both"/>
        <w:rPr>
          <w:b/>
          <w:bCs/>
          <w:i/>
          <w:iCs/>
          <w:sz w:val="22"/>
          <w:szCs w:val="22"/>
        </w:rPr>
      </w:pPr>
    </w:p>
    <w:p w14:paraId="08AA0137" w14:textId="1D4B0205" w:rsidR="003B334C" w:rsidRDefault="00460D5C" w:rsidP="001336FC">
      <w:pPr>
        <w:jc w:val="both"/>
        <w:rPr>
          <w:sz w:val="22"/>
          <w:szCs w:val="22"/>
        </w:rPr>
      </w:pPr>
      <w:r w:rsidRPr="00460D5C">
        <w:rPr>
          <w:b/>
          <w:bCs/>
          <w:i/>
          <w:iCs/>
          <w:sz w:val="22"/>
          <w:szCs w:val="22"/>
        </w:rPr>
        <w:t>Proposal 3: The order of the double sided RTT can be implicitly differentiated based on the time-stamp in the measurement report.</w:t>
      </w:r>
    </w:p>
    <w:p w14:paraId="6D8D5A9A" w14:textId="77777777" w:rsidR="00301C3E" w:rsidRDefault="00301C3E" w:rsidP="003B334C">
      <w:pPr>
        <w:jc w:val="both"/>
        <w:rPr>
          <w:sz w:val="22"/>
          <w:szCs w:val="22"/>
        </w:rPr>
      </w:pPr>
    </w:p>
    <w:p w14:paraId="176D4937" w14:textId="21285887" w:rsidR="00301C3E" w:rsidRPr="00490369" w:rsidRDefault="00301C3E" w:rsidP="00301C3E">
      <w:pPr>
        <w:jc w:val="both"/>
        <w:rPr>
          <w:b/>
          <w:bCs/>
          <w:i/>
          <w:iCs/>
          <w:sz w:val="22"/>
          <w:szCs w:val="22"/>
        </w:rPr>
      </w:pPr>
      <w:r>
        <w:rPr>
          <w:b/>
          <w:bCs/>
          <w:i/>
          <w:iCs/>
          <w:sz w:val="22"/>
          <w:szCs w:val="22"/>
        </w:rPr>
        <w:t>Proposal</w:t>
      </w:r>
      <w:r w:rsidR="00460D5C">
        <w:rPr>
          <w:b/>
          <w:bCs/>
          <w:i/>
          <w:iCs/>
          <w:sz w:val="22"/>
          <w:szCs w:val="22"/>
        </w:rPr>
        <w:t xml:space="preserve"> 4</w:t>
      </w:r>
      <w:r>
        <w:rPr>
          <w:b/>
          <w:bCs/>
          <w:i/>
          <w:iCs/>
          <w:sz w:val="22"/>
          <w:szCs w:val="22"/>
        </w:rPr>
        <w:t>: For s</w:t>
      </w:r>
      <w:r w:rsidRPr="00B559BB">
        <w:rPr>
          <w:b/>
          <w:bCs/>
          <w:i/>
          <w:iCs/>
          <w:sz w:val="22"/>
          <w:szCs w:val="22"/>
        </w:rPr>
        <w:t>ingle/</w:t>
      </w:r>
      <w:r>
        <w:rPr>
          <w:b/>
          <w:bCs/>
          <w:i/>
          <w:iCs/>
          <w:sz w:val="22"/>
          <w:szCs w:val="22"/>
        </w:rPr>
        <w:t>d</w:t>
      </w:r>
      <w:r w:rsidRPr="00B559BB">
        <w:rPr>
          <w:b/>
          <w:bCs/>
          <w:i/>
          <w:iCs/>
          <w:sz w:val="22"/>
          <w:szCs w:val="22"/>
        </w:rPr>
        <w:t>ouble Sided Multi-RTT for absolute positioning</w:t>
      </w:r>
      <w:r>
        <w:rPr>
          <w:b/>
          <w:bCs/>
          <w:i/>
          <w:iCs/>
          <w:sz w:val="22"/>
          <w:szCs w:val="22"/>
        </w:rPr>
        <w:t>, a</w:t>
      </w:r>
      <w:r w:rsidRPr="00490369">
        <w:rPr>
          <w:b/>
          <w:bCs/>
          <w:i/>
          <w:iCs/>
          <w:sz w:val="22"/>
          <w:szCs w:val="22"/>
        </w:rPr>
        <w:t xml:space="preserve"> procedure to select the candidate anchor UEs should be studied</w:t>
      </w:r>
      <w:r>
        <w:rPr>
          <w:b/>
          <w:bCs/>
          <w:i/>
          <w:iCs/>
          <w:sz w:val="22"/>
          <w:szCs w:val="22"/>
        </w:rPr>
        <w:t>.</w:t>
      </w:r>
    </w:p>
    <w:p w14:paraId="6093ACE8" w14:textId="77777777" w:rsidR="00301C3E" w:rsidRDefault="00301C3E" w:rsidP="003B334C">
      <w:pPr>
        <w:jc w:val="both"/>
        <w:rPr>
          <w:sz w:val="22"/>
          <w:szCs w:val="22"/>
        </w:rPr>
      </w:pPr>
    </w:p>
    <w:p w14:paraId="307F009F" w14:textId="4FAFE249" w:rsidR="0007593C" w:rsidRPr="00490369" w:rsidRDefault="00301C3E" w:rsidP="00460D5C">
      <w:pPr>
        <w:jc w:val="both"/>
        <w:rPr>
          <w:b/>
          <w:bCs/>
          <w:i/>
          <w:iCs/>
          <w:sz w:val="22"/>
          <w:szCs w:val="22"/>
        </w:rPr>
      </w:pPr>
      <w:r w:rsidRPr="00460D5C">
        <w:rPr>
          <w:b/>
          <w:bCs/>
          <w:i/>
          <w:iCs/>
          <w:sz w:val="22"/>
          <w:szCs w:val="22"/>
        </w:rPr>
        <w:t>Proposal</w:t>
      </w:r>
      <w:r w:rsidR="00460D5C" w:rsidRPr="00460D5C">
        <w:rPr>
          <w:b/>
          <w:bCs/>
          <w:i/>
          <w:iCs/>
          <w:sz w:val="22"/>
          <w:szCs w:val="22"/>
        </w:rPr>
        <w:t xml:space="preserve"> 5</w:t>
      </w:r>
      <w:r w:rsidRPr="00460D5C">
        <w:rPr>
          <w:b/>
          <w:bCs/>
          <w:i/>
          <w:iCs/>
          <w:sz w:val="22"/>
          <w:szCs w:val="22"/>
        </w:rPr>
        <w:t>: To improve resource utilization in the system support for group based SL-Multi-RTT can be considered.</w:t>
      </w:r>
    </w:p>
    <w:p w14:paraId="19BF693F" w14:textId="77777777" w:rsidR="00640CA5" w:rsidRDefault="00640CA5" w:rsidP="0007593C">
      <w:pPr>
        <w:jc w:val="both"/>
        <w:rPr>
          <w:b/>
          <w:bCs/>
          <w:i/>
          <w:iCs/>
          <w:sz w:val="22"/>
          <w:szCs w:val="22"/>
        </w:rPr>
      </w:pPr>
    </w:p>
    <w:p w14:paraId="6147220C" w14:textId="77777777" w:rsidR="00640CA5" w:rsidRDefault="00640CA5" w:rsidP="00671174">
      <w:pPr>
        <w:pStyle w:val="Heading2"/>
      </w:pPr>
      <w:r w:rsidRPr="00B924A3">
        <w:t>SL-</w:t>
      </w:r>
      <w:r>
        <w:t xml:space="preserve">PRS based RSTD and RTOA </w:t>
      </w:r>
    </w:p>
    <w:p w14:paraId="00F213FC" w14:textId="77777777" w:rsidR="00640CA5" w:rsidRPr="00460D5C" w:rsidRDefault="00640CA5" w:rsidP="00640CA5">
      <w:pPr>
        <w:ind w:left="90"/>
        <w:jc w:val="both"/>
        <w:rPr>
          <w:sz w:val="22"/>
          <w:szCs w:val="22"/>
        </w:rPr>
      </w:pPr>
      <w:r w:rsidRPr="00460D5C">
        <w:rPr>
          <w:sz w:val="22"/>
          <w:szCs w:val="22"/>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61F5540E" w14:textId="0D4F34A9" w:rsidR="00640CA5" w:rsidRPr="00460D5C" w:rsidRDefault="00640CA5" w:rsidP="00640CA5">
      <w:pPr>
        <w:pStyle w:val="ListParagraph"/>
        <w:numPr>
          <w:ilvl w:val="0"/>
          <w:numId w:val="20"/>
        </w:numPr>
        <w:ind w:leftChars="0"/>
        <w:jc w:val="both"/>
        <w:rPr>
          <w:rFonts w:ascii="Times New Roman" w:hAnsi="Times New Roman"/>
          <w:sz w:val="22"/>
          <w:szCs w:val="22"/>
        </w:rPr>
      </w:pPr>
      <w:r w:rsidRPr="00460D5C">
        <w:rPr>
          <w:rFonts w:ascii="Times New Roman" w:hAnsi="Times New Roman"/>
          <w:sz w:val="22"/>
          <w:szCs w:val="22"/>
        </w:rPr>
        <w:t xml:space="preserve">The measurements performed include the RSTD and the RTOA of the positioning reference signal with a reference SL device. </w:t>
      </w:r>
    </w:p>
    <w:p w14:paraId="2C3F69A6" w14:textId="77777777" w:rsidR="00640CA5" w:rsidRDefault="00640CA5" w:rsidP="001336FC">
      <w:pPr>
        <w:jc w:val="both"/>
        <w:rPr>
          <w:sz w:val="22"/>
          <w:szCs w:val="22"/>
        </w:rPr>
      </w:pPr>
    </w:p>
    <w:p w14:paraId="679833CC" w14:textId="77777777" w:rsidR="00640CA5" w:rsidRDefault="00640CA5" w:rsidP="001336FC">
      <w:pPr>
        <w:jc w:val="both"/>
        <w:rPr>
          <w:sz w:val="22"/>
          <w:szCs w:val="22"/>
        </w:rPr>
      </w:pPr>
    </w:p>
    <w:p w14:paraId="2F19ADC4" w14:textId="2EB6FB9E" w:rsidR="00640CA5" w:rsidRDefault="00CA31DD" w:rsidP="00671174">
      <w:pPr>
        <w:pStyle w:val="Heading3"/>
      </w:pPr>
      <w:r>
        <w:lastRenderedPageBreak/>
        <w:t>T</w:t>
      </w:r>
      <w:r>
        <w:rPr>
          <w:rFonts w:hint="eastAsia"/>
        </w:rPr>
        <w:t>he</w:t>
      </w:r>
      <w:r>
        <w:t xml:space="preserve"> definition </w:t>
      </w:r>
      <w:r>
        <w:rPr>
          <w:rFonts w:hint="eastAsia"/>
        </w:rPr>
        <w:t>of</w:t>
      </w:r>
      <w:r>
        <w:t xml:space="preserve"> SL-PRS based RSTD</w:t>
      </w:r>
    </w:p>
    <w:p w14:paraId="4353ADBC" w14:textId="77777777" w:rsidR="00CA31DD" w:rsidRDefault="00CA31DD" w:rsidP="001336FC">
      <w:pPr>
        <w:jc w:val="both"/>
        <w:rPr>
          <w:sz w:val="20"/>
          <w:szCs w:val="20"/>
        </w:rPr>
      </w:pPr>
    </w:p>
    <w:p w14:paraId="47FB1FDC" w14:textId="3F1A3AAB" w:rsidR="00CA31DD" w:rsidRPr="00460D5C" w:rsidRDefault="00CA31DD" w:rsidP="001336FC">
      <w:pPr>
        <w:jc w:val="both"/>
        <w:rPr>
          <w:sz w:val="22"/>
          <w:szCs w:val="22"/>
        </w:rPr>
      </w:pPr>
      <w:r w:rsidRPr="00460D5C">
        <w:rPr>
          <w:sz w:val="22"/>
          <w:szCs w:val="22"/>
        </w:rPr>
        <w:t>In RAN1 #112-bis-e, the following agreement was reached:</w:t>
      </w:r>
    </w:p>
    <w:tbl>
      <w:tblPr>
        <w:tblStyle w:val="TableGrid"/>
        <w:tblW w:w="0" w:type="auto"/>
        <w:tblLook w:val="04A0" w:firstRow="1" w:lastRow="0" w:firstColumn="1" w:lastColumn="0" w:noHBand="0" w:noVBand="1"/>
      </w:tblPr>
      <w:tblGrid>
        <w:gridCol w:w="9350"/>
      </w:tblGrid>
      <w:tr w:rsidR="00CA31DD" w:rsidRPr="00460D5C" w14:paraId="470EB794" w14:textId="77777777" w:rsidTr="00CA31DD">
        <w:tc>
          <w:tcPr>
            <w:tcW w:w="9350" w:type="dxa"/>
          </w:tcPr>
          <w:p w14:paraId="13682678" w14:textId="77777777" w:rsidR="00CA31DD" w:rsidRPr="00460D5C" w:rsidRDefault="00CA31DD" w:rsidP="00CA31DD">
            <w:pPr>
              <w:rPr>
                <w:b/>
                <w:sz w:val="22"/>
                <w:szCs w:val="22"/>
                <w:highlight w:val="green"/>
                <w:lang w:eastAsia="x-none"/>
              </w:rPr>
            </w:pPr>
            <w:r w:rsidRPr="00460D5C">
              <w:rPr>
                <w:b/>
                <w:sz w:val="22"/>
                <w:szCs w:val="22"/>
                <w:highlight w:val="green"/>
                <w:lang w:eastAsia="x-none"/>
              </w:rPr>
              <w:t>Agreement</w:t>
            </w:r>
          </w:p>
          <w:p w14:paraId="1D987E7F" w14:textId="77777777" w:rsidR="00CA31DD" w:rsidRPr="00460D5C" w:rsidRDefault="00CA31DD" w:rsidP="00CA31DD">
            <w:pPr>
              <w:pStyle w:val="BodyText"/>
              <w:spacing w:after="0"/>
              <w:rPr>
                <w:rFonts w:ascii="Times New Roman" w:eastAsia="SimSun" w:hAnsi="Times New Roman"/>
                <w:sz w:val="22"/>
                <w:szCs w:val="22"/>
              </w:rPr>
            </w:pPr>
            <w:r w:rsidRPr="00460D5C">
              <w:rPr>
                <w:rFonts w:ascii="Times New Roman" w:eastAsia="SimSun" w:hAnsi="Times New Roman"/>
                <w:sz w:val="22"/>
                <w:szCs w:val="22"/>
              </w:rPr>
              <w:t>SL reference signal time difference (SL RSTD) is the SL relative timing difference between the UE j and the reference UE i, defined as T</w:t>
            </w:r>
            <w:r w:rsidRPr="00460D5C">
              <w:rPr>
                <w:rFonts w:ascii="Times New Roman" w:eastAsia="SimSun" w:hAnsi="Times New Roman"/>
                <w:sz w:val="22"/>
                <w:szCs w:val="22"/>
                <w:vertAlign w:val="subscript"/>
              </w:rPr>
              <w:t>Subframe_SL-Rxj</w:t>
            </w:r>
            <w:r w:rsidRPr="00460D5C">
              <w:rPr>
                <w:rFonts w:ascii="Times New Roman" w:eastAsia="SimSun" w:hAnsi="Times New Roman"/>
                <w:sz w:val="22"/>
                <w:szCs w:val="22"/>
              </w:rPr>
              <w:t xml:space="preserve"> – T</w:t>
            </w:r>
            <w:r w:rsidRPr="00460D5C">
              <w:rPr>
                <w:rFonts w:ascii="Times New Roman" w:eastAsia="SimSun" w:hAnsi="Times New Roman"/>
                <w:sz w:val="22"/>
                <w:szCs w:val="22"/>
                <w:vertAlign w:val="subscript"/>
              </w:rPr>
              <w:t>Subframe_SL-Rxi</w:t>
            </w:r>
            <w:r w:rsidRPr="00460D5C">
              <w:rPr>
                <w:rFonts w:ascii="Times New Roman" w:eastAsia="SimSun" w:hAnsi="Times New Roman"/>
                <w:sz w:val="22"/>
                <w:szCs w:val="22"/>
              </w:rPr>
              <w:t>, where:</w:t>
            </w:r>
          </w:p>
          <w:p w14:paraId="7E398AC0" w14:textId="77777777" w:rsidR="00CA31DD" w:rsidRPr="00460D5C" w:rsidRDefault="00CA31DD" w:rsidP="00CA31DD">
            <w:pPr>
              <w:pStyle w:val="ListParagraph"/>
              <w:numPr>
                <w:ilvl w:val="0"/>
                <w:numId w:val="44"/>
              </w:numPr>
              <w:overflowPunct w:val="0"/>
              <w:autoSpaceDE w:val="0"/>
              <w:autoSpaceDN w:val="0"/>
              <w:adjustRightInd w:val="0"/>
              <w:ind w:leftChars="0" w:left="714" w:hanging="357"/>
              <w:contextualSpacing/>
              <w:jc w:val="both"/>
              <w:textAlignment w:val="baseline"/>
              <w:rPr>
                <w:rFonts w:ascii="Times New Roman" w:hAnsi="Times New Roman"/>
                <w:iCs/>
                <w:sz w:val="22"/>
                <w:szCs w:val="22"/>
                <w:lang w:eastAsia="en-GB"/>
              </w:rPr>
            </w:pPr>
            <w:r w:rsidRPr="00460D5C">
              <w:rPr>
                <w:rFonts w:ascii="Times New Roman" w:hAnsi="Times New Roman"/>
                <w:iCs/>
                <w:sz w:val="22"/>
                <w:szCs w:val="22"/>
                <w:lang w:eastAsia="en-GB"/>
              </w:rPr>
              <w:t>T</w:t>
            </w:r>
            <w:r w:rsidRPr="00460D5C">
              <w:rPr>
                <w:rFonts w:ascii="Times New Roman" w:hAnsi="Times New Roman"/>
                <w:iCs/>
                <w:sz w:val="22"/>
                <w:szCs w:val="22"/>
                <w:vertAlign w:val="subscript"/>
                <w:lang w:eastAsia="en-GB"/>
              </w:rPr>
              <w:t>Subframe_SL-Rxj</w:t>
            </w:r>
            <w:r w:rsidRPr="00460D5C">
              <w:rPr>
                <w:rFonts w:ascii="Times New Roman" w:hAnsi="Times New Roman"/>
                <w:iCs/>
                <w:sz w:val="22"/>
                <w:szCs w:val="22"/>
                <w:lang w:eastAsia="en-GB"/>
              </w:rPr>
              <w:t xml:space="preserve"> is the time when the UE receives the start of one subframe from UE j.</w:t>
            </w:r>
          </w:p>
          <w:p w14:paraId="008CE5EF" w14:textId="77777777" w:rsidR="00CA31DD" w:rsidRPr="00460D5C" w:rsidRDefault="00CA31DD" w:rsidP="00CA31DD">
            <w:pPr>
              <w:pStyle w:val="ListParagraph"/>
              <w:numPr>
                <w:ilvl w:val="0"/>
                <w:numId w:val="44"/>
              </w:numPr>
              <w:overflowPunct w:val="0"/>
              <w:autoSpaceDE w:val="0"/>
              <w:autoSpaceDN w:val="0"/>
              <w:adjustRightInd w:val="0"/>
              <w:ind w:leftChars="0" w:left="714" w:hanging="357"/>
              <w:contextualSpacing/>
              <w:jc w:val="both"/>
              <w:textAlignment w:val="baseline"/>
              <w:rPr>
                <w:rFonts w:ascii="Times New Roman" w:hAnsi="Times New Roman"/>
                <w:iCs/>
                <w:sz w:val="22"/>
                <w:szCs w:val="22"/>
                <w:lang w:eastAsia="en-GB"/>
              </w:rPr>
            </w:pPr>
            <w:r w:rsidRPr="00460D5C">
              <w:rPr>
                <w:rFonts w:ascii="Times New Roman" w:hAnsi="Times New Roman"/>
                <w:iCs/>
                <w:sz w:val="22"/>
                <w:szCs w:val="22"/>
                <w:lang w:eastAsia="en-GB"/>
              </w:rPr>
              <w:t>T</w:t>
            </w:r>
            <w:r w:rsidRPr="00460D5C">
              <w:rPr>
                <w:rFonts w:ascii="Times New Roman" w:hAnsi="Times New Roman"/>
                <w:iCs/>
                <w:sz w:val="22"/>
                <w:szCs w:val="22"/>
                <w:vertAlign w:val="subscript"/>
                <w:lang w:eastAsia="en-GB"/>
              </w:rPr>
              <w:t>SubframeSL-Rxi</w:t>
            </w:r>
            <w:r w:rsidRPr="00460D5C">
              <w:rPr>
                <w:rFonts w:ascii="Times New Roman" w:hAnsi="Times New Roman"/>
                <w:iCs/>
                <w:sz w:val="22"/>
                <w:szCs w:val="22"/>
                <w:lang w:eastAsia="en-GB"/>
              </w:rPr>
              <w:t xml:space="preserve"> is the time when the UE receives the corresponding start of one subframe from UE i that is closest in time to the subframe received from UE j.</w:t>
            </w:r>
          </w:p>
          <w:p w14:paraId="385DB0CE" w14:textId="77777777" w:rsidR="00CA31DD" w:rsidRPr="00460D5C" w:rsidRDefault="00CA31DD" w:rsidP="00671174">
            <w:pPr>
              <w:pStyle w:val="ListParagraph"/>
              <w:overflowPunct w:val="0"/>
              <w:autoSpaceDE w:val="0"/>
              <w:autoSpaceDN w:val="0"/>
              <w:adjustRightInd w:val="0"/>
              <w:ind w:leftChars="0" w:left="429" w:hanging="429"/>
              <w:contextualSpacing/>
              <w:jc w:val="both"/>
              <w:textAlignment w:val="baseline"/>
              <w:rPr>
                <w:rFonts w:ascii="Times New Roman" w:hAnsi="Times New Roman"/>
                <w:iCs/>
                <w:sz w:val="22"/>
                <w:szCs w:val="22"/>
                <w:lang w:eastAsia="en-GB"/>
              </w:rPr>
            </w:pPr>
            <w:r w:rsidRPr="00460D5C">
              <w:rPr>
                <w:rFonts w:ascii="Times New Roman" w:hAnsi="Times New Roman"/>
                <w:iCs/>
                <w:sz w:val="22"/>
                <w:szCs w:val="22"/>
                <w:lang w:eastAsia="en-GB"/>
              </w:rPr>
              <w:t xml:space="preserve">FFS: whether or not impact due to mobility or synchronization timing change should be considered for </w:t>
            </w:r>
            <w:r w:rsidRPr="00460D5C">
              <w:rPr>
                <w:rFonts w:ascii="Times New Roman" w:eastAsia="SimSun" w:hAnsi="Times New Roman"/>
                <w:sz w:val="22"/>
                <w:szCs w:val="22"/>
              </w:rPr>
              <w:t>SL RSTD</w:t>
            </w:r>
          </w:p>
          <w:p w14:paraId="30585056" w14:textId="77777777" w:rsidR="00CA31DD" w:rsidRPr="00460D5C" w:rsidRDefault="00CA31DD" w:rsidP="001336FC">
            <w:pPr>
              <w:jc w:val="both"/>
              <w:rPr>
                <w:sz w:val="22"/>
                <w:szCs w:val="22"/>
              </w:rPr>
            </w:pPr>
          </w:p>
        </w:tc>
      </w:tr>
    </w:tbl>
    <w:p w14:paraId="7A5ACAED" w14:textId="77777777" w:rsidR="001336FC" w:rsidRPr="00460D5C" w:rsidRDefault="001336FC" w:rsidP="001336FC">
      <w:pPr>
        <w:rPr>
          <w:sz w:val="22"/>
          <w:szCs w:val="22"/>
        </w:rPr>
      </w:pPr>
    </w:p>
    <w:p w14:paraId="0951E28D" w14:textId="1E86979A" w:rsidR="001336FC" w:rsidRDefault="00CA31DD" w:rsidP="001336FC">
      <w:pPr>
        <w:rPr>
          <w:iCs/>
          <w:szCs w:val="20"/>
          <w:lang w:eastAsia="en-GB"/>
        </w:rPr>
      </w:pPr>
      <w:r w:rsidRPr="00460D5C">
        <w:rPr>
          <w:sz w:val="22"/>
          <w:szCs w:val="22"/>
        </w:rPr>
        <w:t>Synchronization is extremely important for timing based positioning schemes and ideally the U</w:t>
      </w:r>
      <w:r w:rsidR="001336FC" w:rsidRPr="00460D5C">
        <w:rPr>
          <w:sz w:val="22"/>
          <w:szCs w:val="22"/>
        </w:rPr>
        <w:t xml:space="preserve">E involved should have a common synchronization source. If there is a </w:t>
      </w:r>
      <w:r w:rsidR="001336FC" w:rsidRPr="00460D5C">
        <w:rPr>
          <w:iCs/>
          <w:sz w:val="22"/>
          <w:szCs w:val="22"/>
          <w:lang w:eastAsia="en-GB"/>
        </w:rPr>
        <w:t xml:space="preserve">synchronization timing change, this could impact the overall performance. One option is to measure </w:t>
      </w:r>
      <w:r w:rsidR="001336FC" w:rsidRPr="00460D5C">
        <w:rPr>
          <w:rFonts w:eastAsia="SimSun"/>
          <w:sz w:val="22"/>
          <w:szCs w:val="22"/>
        </w:rPr>
        <w:t>T</w:t>
      </w:r>
      <w:r w:rsidR="001336FC" w:rsidRPr="00460D5C">
        <w:rPr>
          <w:rFonts w:eastAsia="SimSun"/>
          <w:sz w:val="22"/>
          <w:szCs w:val="22"/>
          <w:vertAlign w:val="subscript"/>
        </w:rPr>
        <w:t>Subframe_SL-Rxi</w:t>
      </w:r>
      <w:r w:rsidR="001336FC" w:rsidRPr="00460D5C">
        <w:rPr>
          <w:rFonts w:eastAsia="SimSun"/>
          <w:sz w:val="22"/>
          <w:szCs w:val="22"/>
        </w:rPr>
        <w:t>,</w:t>
      </w:r>
      <w:r w:rsidR="001336FC" w:rsidRPr="00460D5C">
        <w:rPr>
          <w:b/>
          <w:iCs/>
          <w:sz w:val="22"/>
          <w:szCs w:val="22"/>
          <w:lang w:val="en-GB" w:eastAsia="en-GB"/>
        </w:rPr>
        <w:t xml:space="preserve"> </w:t>
      </w:r>
      <w:r w:rsidR="001336FC" w:rsidRPr="00460D5C">
        <w:rPr>
          <w:bCs/>
          <w:iCs/>
          <w:sz w:val="22"/>
          <w:szCs w:val="22"/>
          <w:lang w:val="en-GB" w:eastAsia="en-GB"/>
        </w:rPr>
        <w:t>based on the synchronization timing that was used for measuring T</w:t>
      </w:r>
      <w:r w:rsidR="001336FC" w:rsidRPr="00460D5C">
        <w:rPr>
          <w:bCs/>
          <w:iCs/>
          <w:sz w:val="22"/>
          <w:szCs w:val="22"/>
          <w:vertAlign w:val="subscript"/>
          <w:lang w:val="en-GB" w:eastAsia="en-GB"/>
        </w:rPr>
        <w:t>Subframe_SL-Rxj</w:t>
      </w:r>
      <w:r w:rsidR="001336FC" w:rsidRPr="00460D5C">
        <w:rPr>
          <w:bCs/>
          <w:iCs/>
          <w:sz w:val="22"/>
          <w:szCs w:val="22"/>
          <w:lang w:val="en-GB" w:eastAsia="en-GB"/>
        </w:rPr>
        <w:t xml:space="preserve">. Also, </w:t>
      </w:r>
      <w:r w:rsidR="001336FC" w:rsidRPr="00460D5C">
        <w:rPr>
          <w:iCs/>
          <w:sz w:val="22"/>
          <w:szCs w:val="22"/>
          <w:lang w:eastAsia="en-GB"/>
        </w:rPr>
        <w:t>any change in synchronization source between UE i and UE j should be communicated to the LMF or server UE to allow for (a) re-measurement or (b) reselection of the positioning set or reference UE</w:t>
      </w:r>
      <w:r w:rsidR="001336FC">
        <w:rPr>
          <w:iCs/>
          <w:szCs w:val="20"/>
          <w:lang w:eastAsia="en-GB"/>
        </w:rPr>
        <w:t xml:space="preserve">. </w:t>
      </w:r>
    </w:p>
    <w:p w14:paraId="5C95B726" w14:textId="77777777" w:rsidR="001336FC" w:rsidRDefault="001336FC" w:rsidP="001336FC">
      <w:pPr>
        <w:rPr>
          <w:iCs/>
          <w:szCs w:val="20"/>
          <w:lang w:eastAsia="en-GB"/>
        </w:rPr>
      </w:pPr>
    </w:p>
    <w:p w14:paraId="77BDD07C" w14:textId="510AE11D" w:rsidR="001336FC" w:rsidRDefault="001336FC" w:rsidP="001336FC">
      <w:pPr>
        <w:pStyle w:val="Heading3"/>
      </w:pPr>
      <w:r>
        <w:t>Indication of synchronization related information for RSTD and RTOA</w:t>
      </w:r>
    </w:p>
    <w:p w14:paraId="3906D96C" w14:textId="77777777" w:rsidR="001336FC" w:rsidRDefault="001336FC" w:rsidP="001336FC"/>
    <w:p w14:paraId="12BFB7E0" w14:textId="77777777" w:rsidR="001336FC" w:rsidRPr="00460D5C" w:rsidRDefault="001336FC" w:rsidP="001336FC">
      <w:pPr>
        <w:pStyle w:val="ListParagraph"/>
        <w:numPr>
          <w:ilvl w:val="0"/>
          <w:numId w:val="5"/>
        </w:numPr>
        <w:ind w:leftChars="0"/>
        <w:jc w:val="both"/>
        <w:rPr>
          <w:rFonts w:ascii="Times New Roman" w:hAnsi="Times New Roman"/>
          <w:sz w:val="22"/>
          <w:szCs w:val="22"/>
        </w:rPr>
      </w:pPr>
      <w:r w:rsidRPr="00460D5C">
        <w:rPr>
          <w:rFonts w:ascii="Times New Roman" w:hAnsi="Times New Roman"/>
          <w:sz w:val="22"/>
          <w:szCs w:val="22"/>
        </w:rPr>
        <w:t>Common synchronization source: For timing-based positioning, t</w:t>
      </w:r>
      <w:r w:rsidRPr="00460D5C">
        <w:rPr>
          <w:rFonts w:ascii="Times New Roman" w:hAnsi="Times New Roman"/>
          <w:sz w:val="22"/>
          <w:szCs w:val="22"/>
          <w:lang w:val="en-US"/>
        </w:rPr>
        <w:t>he impact of synchronization errors between the anchor UEs should be studied to ensure accuracy of the estimated position. To mitigate the impact of synchronization errors RAN1 should study and adopt one  or more of the following:</w:t>
      </w:r>
    </w:p>
    <w:p w14:paraId="5FFDD654" w14:textId="77777777" w:rsidR="001336FC" w:rsidRPr="00460D5C" w:rsidRDefault="001336FC" w:rsidP="001336FC">
      <w:pPr>
        <w:pStyle w:val="ListParagraph"/>
        <w:numPr>
          <w:ilvl w:val="1"/>
          <w:numId w:val="5"/>
        </w:numPr>
        <w:ind w:left="1320"/>
        <w:jc w:val="both"/>
        <w:rPr>
          <w:rFonts w:ascii="Times New Roman" w:hAnsi="Times New Roman"/>
          <w:sz w:val="22"/>
          <w:szCs w:val="22"/>
          <w:lang w:val="en-US"/>
        </w:rPr>
      </w:pPr>
      <w:r w:rsidRPr="00460D5C">
        <w:rPr>
          <w:rFonts w:ascii="Times New Roman" w:hAnsi="Times New Roman"/>
          <w:sz w:val="22"/>
          <w:szCs w:val="22"/>
          <w:lang w:val="en-US"/>
        </w:rPr>
        <w:t xml:space="preserve">a  procedure to identify anchor UEs with a common synchronization reference. In this procedure, synchronization signaling can be specified to enable the UE to identify the synchronization source of a specific UE.  </w:t>
      </w:r>
    </w:p>
    <w:p w14:paraId="28143912" w14:textId="77777777" w:rsidR="001336FC" w:rsidRPr="00460D5C" w:rsidRDefault="001336FC" w:rsidP="001336FC">
      <w:pPr>
        <w:pStyle w:val="ListParagraph"/>
        <w:numPr>
          <w:ilvl w:val="1"/>
          <w:numId w:val="5"/>
        </w:numPr>
        <w:ind w:left="1320"/>
        <w:jc w:val="both"/>
        <w:rPr>
          <w:rFonts w:ascii="Times New Roman" w:hAnsi="Times New Roman"/>
          <w:sz w:val="22"/>
          <w:szCs w:val="22"/>
          <w:lang w:val="en-US"/>
        </w:rPr>
      </w:pPr>
      <w:r w:rsidRPr="00460D5C">
        <w:rPr>
          <w:rFonts w:ascii="Times New Roman" w:hAnsi="Times New Roman"/>
          <w:sz w:val="22"/>
          <w:szCs w:val="22"/>
          <w:lang w:val="en-US"/>
        </w:rPr>
        <w:t xml:space="preserve">a procedure to allow for a change of anchor UEs to a common synchronization reference </w:t>
      </w:r>
    </w:p>
    <w:p w14:paraId="2ADE383D" w14:textId="77777777" w:rsidR="001336FC" w:rsidRPr="00460D5C" w:rsidRDefault="001336FC" w:rsidP="001336FC">
      <w:pPr>
        <w:pStyle w:val="ListParagraph"/>
        <w:numPr>
          <w:ilvl w:val="1"/>
          <w:numId w:val="5"/>
        </w:numPr>
        <w:ind w:left="1320"/>
        <w:jc w:val="both"/>
        <w:rPr>
          <w:rFonts w:ascii="Times New Roman" w:hAnsi="Times New Roman"/>
          <w:sz w:val="22"/>
          <w:szCs w:val="22"/>
          <w:lang w:val="en-US"/>
        </w:rPr>
      </w:pPr>
      <w:r w:rsidRPr="00460D5C">
        <w:rPr>
          <w:rFonts w:ascii="Times New Roman" w:hAnsi="Times New Roman"/>
          <w:sz w:val="22"/>
          <w:szCs w:val="22"/>
          <w:lang w:val="en-US"/>
        </w:rPr>
        <w:t>a procedure to estimate the target UE position in the presence of anchor UEs with different synchronization references and compensate for the difference</w:t>
      </w:r>
    </w:p>
    <w:p w14:paraId="75792594" w14:textId="6160A162" w:rsidR="001336FC" w:rsidRPr="00460D5C" w:rsidRDefault="001336FC" w:rsidP="00671174">
      <w:pPr>
        <w:pStyle w:val="ListParagraph"/>
        <w:numPr>
          <w:ilvl w:val="0"/>
          <w:numId w:val="5"/>
        </w:numPr>
        <w:ind w:leftChars="0"/>
        <w:jc w:val="both"/>
        <w:rPr>
          <w:rFonts w:ascii="Times New Roman" w:hAnsi="Times New Roman"/>
          <w:sz w:val="22"/>
          <w:szCs w:val="22"/>
          <w:lang w:val="en-US"/>
        </w:rPr>
      </w:pPr>
      <w:r w:rsidRPr="00460D5C">
        <w:rPr>
          <w:rFonts w:ascii="Times New Roman" w:hAnsi="Times New Roman"/>
          <w:sz w:val="22"/>
          <w:szCs w:val="22"/>
          <w:lang w:val="en-US"/>
        </w:rPr>
        <w:t xml:space="preserve">This may require </w:t>
      </w:r>
      <w:r w:rsidRPr="00460D5C">
        <w:rPr>
          <w:rFonts w:ascii="Times New Roman" w:hAnsi="Times New Roman"/>
          <w:bCs/>
          <w:iCs/>
          <w:sz w:val="22"/>
          <w:szCs w:val="22"/>
          <w:lang w:val="en-US"/>
        </w:rPr>
        <w:t>Exchange of synchronization information of anchor UEs between anchor UE and target/server UE/ LMF</w:t>
      </w:r>
    </w:p>
    <w:p w14:paraId="7BB5FC8B" w14:textId="77777777" w:rsidR="001336FC" w:rsidRDefault="001336FC" w:rsidP="001336FC"/>
    <w:p w14:paraId="7A09E51A" w14:textId="77777777" w:rsidR="001336FC" w:rsidRPr="00671174" w:rsidRDefault="001336FC" w:rsidP="00671174"/>
    <w:p w14:paraId="2F39AECA" w14:textId="01618E98" w:rsidR="00640CA5" w:rsidRPr="00671174" w:rsidRDefault="00640CA5" w:rsidP="00671174">
      <w:pPr>
        <w:pStyle w:val="Heading3"/>
        <w:rPr>
          <w:b/>
          <w:bCs/>
          <w:sz w:val="22"/>
          <w:szCs w:val="22"/>
        </w:rPr>
      </w:pPr>
      <w:r>
        <w:t>Miscellaneous Issues</w:t>
      </w:r>
    </w:p>
    <w:p w14:paraId="1BA68F0E" w14:textId="77777777" w:rsidR="00640CA5" w:rsidRPr="00B559BB" w:rsidRDefault="00640CA5" w:rsidP="00640CA5">
      <w:pPr>
        <w:ind w:left="90"/>
        <w:jc w:val="both"/>
        <w:rPr>
          <w:sz w:val="22"/>
          <w:szCs w:val="22"/>
        </w:rPr>
      </w:pPr>
    </w:p>
    <w:p w14:paraId="5FCAD597" w14:textId="77777777" w:rsidR="00640CA5" w:rsidRPr="00460D5C" w:rsidRDefault="00640CA5" w:rsidP="00640CA5">
      <w:pPr>
        <w:ind w:left="90"/>
        <w:jc w:val="both"/>
        <w:rPr>
          <w:sz w:val="22"/>
          <w:szCs w:val="22"/>
        </w:rPr>
      </w:pPr>
      <w:r w:rsidRPr="00460D5C">
        <w:rPr>
          <w:sz w:val="22"/>
          <w:szCs w:val="22"/>
        </w:rPr>
        <w:t xml:space="preserve">To enable SL-TDOA, the following need to be defined: </w:t>
      </w:r>
    </w:p>
    <w:p w14:paraId="0370E2F7" w14:textId="77777777" w:rsidR="00640CA5" w:rsidRPr="00460D5C" w:rsidRDefault="00640CA5" w:rsidP="00640CA5">
      <w:pPr>
        <w:pStyle w:val="ListParagraph"/>
        <w:numPr>
          <w:ilvl w:val="0"/>
          <w:numId w:val="5"/>
        </w:numPr>
        <w:tabs>
          <w:tab w:val="left" w:pos="640"/>
        </w:tabs>
        <w:ind w:leftChars="0"/>
        <w:jc w:val="both"/>
        <w:rPr>
          <w:rFonts w:ascii="Times New Roman" w:hAnsi="Times New Roman"/>
          <w:sz w:val="22"/>
          <w:szCs w:val="22"/>
        </w:rPr>
      </w:pPr>
      <w:r w:rsidRPr="00460D5C">
        <w:rPr>
          <w:rFonts w:ascii="Times New Roman" w:hAnsi="Times New Roman"/>
          <w:sz w:val="22"/>
          <w:szCs w:val="22"/>
        </w:rPr>
        <w:t>Positioning set: set of UEs used to perform SL-TDOA (excluding target UE): May be (pre-) configured or dynamically set. A procedure to select the candidate anchor UEs should be studied.</w:t>
      </w:r>
    </w:p>
    <w:p w14:paraId="61E96AB7" w14:textId="77777777" w:rsidR="00640CA5" w:rsidRPr="00460D5C" w:rsidRDefault="00640CA5" w:rsidP="00640CA5">
      <w:pPr>
        <w:pStyle w:val="ListParagraph"/>
        <w:numPr>
          <w:ilvl w:val="0"/>
          <w:numId w:val="5"/>
        </w:numPr>
        <w:ind w:leftChars="0"/>
        <w:jc w:val="both"/>
        <w:rPr>
          <w:rFonts w:ascii="Times New Roman" w:hAnsi="Times New Roman"/>
          <w:sz w:val="22"/>
          <w:szCs w:val="22"/>
        </w:rPr>
      </w:pPr>
      <w:r w:rsidRPr="00460D5C">
        <w:rPr>
          <w:rFonts w:ascii="Times New Roman" w:hAnsi="Times New Roman"/>
          <w:sz w:val="22"/>
          <w:szCs w:val="22"/>
        </w:rPr>
        <w:t>Positioning Reference: UE/gNB that serves as reference for SL-TDOA timing</w:t>
      </w:r>
    </w:p>
    <w:p w14:paraId="5DCE2B0B" w14:textId="44C59690" w:rsidR="00640CA5" w:rsidRPr="00460D5C" w:rsidRDefault="00640CA5" w:rsidP="00640CA5">
      <w:pPr>
        <w:keepNext/>
        <w:tabs>
          <w:tab w:val="left" w:pos="640"/>
        </w:tabs>
        <w:jc w:val="center"/>
        <w:rPr>
          <w:sz w:val="22"/>
          <w:szCs w:val="22"/>
        </w:rPr>
      </w:pPr>
    </w:p>
    <w:p w14:paraId="1D13A6EE" w14:textId="77777777" w:rsidR="001336FC" w:rsidRPr="00460D5C" w:rsidRDefault="001336FC" w:rsidP="00640CA5">
      <w:pPr>
        <w:jc w:val="both"/>
        <w:rPr>
          <w:b/>
          <w:bCs/>
          <w:i/>
          <w:iCs/>
          <w:sz w:val="22"/>
          <w:szCs w:val="22"/>
        </w:rPr>
      </w:pPr>
    </w:p>
    <w:p w14:paraId="5DCD56D8" w14:textId="351FEA14" w:rsidR="001336FC" w:rsidRPr="00460D5C" w:rsidRDefault="001336FC" w:rsidP="00640CA5">
      <w:pPr>
        <w:jc w:val="both"/>
        <w:rPr>
          <w:iCs/>
          <w:sz w:val="22"/>
          <w:szCs w:val="22"/>
          <w:lang w:eastAsia="en-GB"/>
        </w:rPr>
      </w:pPr>
      <w:r w:rsidRPr="00460D5C">
        <w:rPr>
          <w:b/>
          <w:bCs/>
          <w:i/>
          <w:iCs/>
          <w:sz w:val="22"/>
          <w:szCs w:val="22"/>
        </w:rPr>
        <w:t>Proposal</w:t>
      </w:r>
      <w:r w:rsidR="00460D5C" w:rsidRPr="00460D5C">
        <w:rPr>
          <w:b/>
          <w:bCs/>
          <w:i/>
          <w:iCs/>
          <w:sz w:val="22"/>
          <w:szCs w:val="22"/>
        </w:rPr>
        <w:t xml:space="preserve"> 6</w:t>
      </w:r>
      <w:r w:rsidRPr="00460D5C">
        <w:rPr>
          <w:b/>
          <w:bCs/>
          <w:i/>
          <w:iCs/>
          <w:sz w:val="22"/>
          <w:szCs w:val="22"/>
        </w:rPr>
        <w:t xml:space="preserve">: For SL-TDOA measurements </w:t>
      </w:r>
      <w:r w:rsidRPr="00460D5C">
        <w:rPr>
          <w:b/>
          <w:bCs/>
          <w:i/>
          <w:iCs/>
          <w:sz w:val="22"/>
          <w:szCs w:val="22"/>
          <w:lang w:eastAsia="en-GB"/>
        </w:rPr>
        <w:t xml:space="preserve">measure </w:t>
      </w:r>
      <w:r w:rsidRPr="00460D5C">
        <w:rPr>
          <w:rFonts w:eastAsia="SimSun"/>
          <w:b/>
          <w:bCs/>
          <w:i/>
          <w:iCs/>
          <w:sz w:val="22"/>
          <w:szCs w:val="22"/>
        </w:rPr>
        <w:t>T</w:t>
      </w:r>
      <w:r w:rsidRPr="00460D5C">
        <w:rPr>
          <w:rFonts w:eastAsia="SimSun"/>
          <w:b/>
          <w:bCs/>
          <w:i/>
          <w:iCs/>
          <w:sz w:val="22"/>
          <w:szCs w:val="22"/>
          <w:vertAlign w:val="subscript"/>
        </w:rPr>
        <w:t>Subframe_SL-Rxi</w:t>
      </w:r>
      <w:r w:rsidRPr="00460D5C">
        <w:rPr>
          <w:rFonts w:eastAsia="SimSun"/>
          <w:b/>
          <w:bCs/>
          <w:i/>
          <w:iCs/>
          <w:sz w:val="22"/>
          <w:szCs w:val="22"/>
        </w:rPr>
        <w:t>,</w:t>
      </w:r>
      <w:r w:rsidRPr="00460D5C">
        <w:rPr>
          <w:b/>
          <w:bCs/>
          <w:i/>
          <w:iCs/>
          <w:sz w:val="22"/>
          <w:szCs w:val="22"/>
          <w:lang w:val="en-GB" w:eastAsia="en-GB"/>
        </w:rPr>
        <w:t xml:space="preserve"> based on the synchronization timing that was used for measuring T</w:t>
      </w:r>
      <w:r w:rsidRPr="00460D5C">
        <w:rPr>
          <w:b/>
          <w:bCs/>
          <w:i/>
          <w:iCs/>
          <w:sz w:val="22"/>
          <w:szCs w:val="22"/>
          <w:vertAlign w:val="subscript"/>
          <w:lang w:val="en-GB" w:eastAsia="en-GB"/>
        </w:rPr>
        <w:t>Subframe_SL-Rxj</w:t>
      </w:r>
      <w:r w:rsidRPr="00460D5C">
        <w:rPr>
          <w:b/>
          <w:bCs/>
          <w:i/>
          <w:iCs/>
          <w:sz w:val="22"/>
          <w:szCs w:val="22"/>
          <w:lang w:val="en-GB" w:eastAsia="en-GB"/>
        </w:rPr>
        <w:t xml:space="preserve">. Also, </w:t>
      </w:r>
      <w:r w:rsidRPr="00460D5C">
        <w:rPr>
          <w:b/>
          <w:bCs/>
          <w:i/>
          <w:iCs/>
          <w:sz w:val="22"/>
          <w:szCs w:val="22"/>
          <w:lang w:eastAsia="en-GB"/>
        </w:rPr>
        <w:t xml:space="preserve">any change in synchronization source between UE i </w:t>
      </w:r>
      <w:r w:rsidRPr="00460D5C">
        <w:rPr>
          <w:b/>
          <w:bCs/>
          <w:i/>
          <w:iCs/>
          <w:sz w:val="22"/>
          <w:szCs w:val="22"/>
          <w:lang w:eastAsia="en-GB"/>
        </w:rPr>
        <w:lastRenderedPageBreak/>
        <w:t>and UE j should be communicated to the LMF or server UE to allow for (a) re-measurement or (b) reselection of the positioning set or reference UE</w:t>
      </w:r>
      <w:r w:rsidRPr="00460D5C">
        <w:rPr>
          <w:iCs/>
          <w:sz w:val="22"/>
          <w:szCs w:val="22"/>
          <w:lang w:eastAsia="en-GB"/>
        </w:rPr>
        <w:t>.</w:t>
      </w:r>
    </w:p>
    <w:p w14:paraId="0166903D" w14:textId="77777777" w:rsidR="001336FC" w:rsidRPr="00460D5C" w:rsidRDefault="001336FC" w:rsidP="00640CA5">
      <w:pPr>
        <w:jc w:val="both"/>
        <w:rPr>
          <w:iCs/>
          <w:sz w:val="22"/>
          <w:szCs w:val="22"/>
          <w:lang w:eastAsia="en-GB"/>
        </w:rPr>
      </w:pPr>
    </w:p>
    <w:p w14:paraId="79F88FB0" w14:textId="2FFF2708" w:rsidR="001336FC" w:rsidRPr="00460D5C" w:rsidRDefault="001336FC" w:rsidP="001336FC">
      <w:pPr>
        <w:jc w:val="both"/>
        <w:rPr>
          <w:b/>
          <w:bCs/>
          <w:i/>
          <w:sz w:val="22"/>
          <w:szCs w:val="22"/>
          <w:lang w:eastAsia="en-GB"/>
        </w:rPr>
      </w:pPr>
      <w:r w:rsidRPr="00460D5C">
        <w:rPr>
          <w:b/>
          <w:bCs/>
          <w:i/>
          <w:sz w:val="22"/>
          <w:szCs w:val="22"/>
          <w:lang w:eastAsia="en-GB"/>
        </w:rPr>
        <w:t>Proposal</w:t>
      </w:r>
      <w:r w:rsidR="00460D5C" w:rsidRPr="00460D5C">
        <w:rPr>
          <w:b/>
          <w:bCs/>
          <w:i/>
          <w:sz w:val="22"/>
          <w:szCs w:val="22"/>
          <w:lang w:eastAsia="en-GB"/>
        </w:rPr>
        <w:t xml:space="preserve"> 7</w:t>
      </w:r>
      <w:r w:rsidRPr="00460D5C">
        <w:rPr>
          <w:b/>
          <w:bCs/>
          <w:i/>
          <w:sz w:val="22"/>
          <w:szCs w:val="22"/>
          <w:lang w:eastAsia="en-GB"/>
        </w:rPr>
        <w:t xml:space="preserve">: </w:t>
      </w:r>
    </w:p>
    <w:p w14:paraId="10C57146" w14:textId="0BC75AF1" w:rsidR="001336FC" w:rsidRPr="00460D5C" w:rsidRDefault="001336FC" w:rsidP="00671174">
      <w:pPr>
        <w:pStyle w:val="ListParagraph"/>
        <w:numPr>
          <w:ilvl w:val="0"/>
          <w:numId w:val="53"/>
        </w:numPr>
        <w:ind w:leftChars="0"/>
        <w:jc w:val="both"/>
        <w:rPr>
          <w:rFonts w:ascii="Times New Roman" w:eastAsiaTheme="minorEastAsia" w:hAnsi="Times New Roman"/>
          <w:b/>
          <w:bCs/>
          <w:i/>
          <w:sz w:val="22"/>
          <w:szCs w:val="22"/>
        </w:rPr>
      </w:pPr>
      <w:r w:rsidRPr="00460D5C">
        <w:rPr>
          <w:rFonts w:ascii="Times New Roman" w:hAnsi="Times New Roman"/>
          <w:b/>
          <w:bCs/>
          <w:i/>
          <w:sz w:val="22"/>
          <w:szCs w:val="22"/>
        </w:rPr>
        <w:t>Enable e</w:t>
      </w:r>
      <w:r w:rsidRPr="00460D5C">
        <w:rPr>
          <w:rFonts w:ascii="Times New Roman" w:eastAsiaTheme="minorEastAsia" w:hAnsi="Times New Roman"/>
          <w:b/>
          <w:bCs/>
          <w:i/>
          <w:sz w:val="22"/>
          <w:szCs w:val="22"/>
        </w:rPr>
        <w:t>xchange of synchronization information of anchor UEs between anchor UE and target/server UE/ LMF</w:t>
      </w:r>
    </w:p>
    <w:p w14:paraId="6185E2D6" w14:textId="77777777" w:rsidR="001336FC" w:rsidRPr="00460D5C" w:rsidRDefault="001336FC" w:rsidP="00671174">
      <w:pPr>
        <w:pStyle w:val="ListParagraph"/>
        <w:numPr>
          <w:ilvl w:val="0"/>
          <w:numId w:val="53"/>
        </w:numPr>
        <w:ind w:leftChars="0"/>
        <w:jc w:val="both"/>
        <w:rPr>
          <w:rFonts w:ascii="Times New Roman" w:hAnsi="Times New Roman"/>
          <w:b/>
          <w:bCs/>
          <w:i/>
          <w:sz w:val="22"/>
          <w:szCs w:val="22"/>
        </w:rPr>
      </w:pPr>
      <w:r w:rsidRPr="00460D5C">
        <w:rPr>
          <w:rFonts w:ascii="Times New Roman" w:hAnsi="Times New Roman"/>
          <w:b/>
          <w:bCs/>
          <w:i/>
          <w:sz w:val="22"/>
          <w:szCs w:val="22"/>
        </w:rPr>
        <w:t>Study procedures to mitigate the effect of synchronization errors includng</w:t>
      </w:r>
      <w:r w:rsidRPr="00460D5C">
        <w:rPr>
          <w:rFonts w:ascii="Times New Roman" w:hAnsi="Times New Roman"/>
          <w:b/>
          <w:bCs/>
          <w:i/>
          <w:sz w:val="22"/>
          <w:szCs w:val="22"/>
          <w:lang w:val="en-US"/>
        </w:rPr>
        <w:t>:</w:t>
      </w:r>
    </w:p>
    <w:p w14:paraId="685C26C6" w14:textId="77777777" w:rsidR="001336FC" w:rsidRPr="00460D5C" w:rsidRDefault="001336FC" w:rsidP="00671174">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 xml:space="preserve">a  procedure to identify anchor UEs with a common synchronization reference. In this procedure, synchronization signaling can be specified to enable the UE to identify the synchronization source of a specific UE.  </w:t>
      </w:r>
    </w:p>
    <w:p w14:paraId="32485D83" w14:textId="77777777" w:rsidR="001336FC" w:rsidRPr="00460D5C" w:rsidRDefault="001336FC" w:rsidP="00671174">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 xml:space="preserve">a procedure to allow for a change of anchor UEs to a common synchronization reference </w:t>
      </w:r>
    </w:p>
    <w:p w14:paraId="1D382D6E" w14:textId="77777777" w:rsidR="001336FC" w:rsidRPr="00460D5C" w:rsidRDefault="001336FC" w:rsidP="00671174">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a procedure to estimate the target UE position in the presence of anchor UEs with different synchronization references and compensate for the difference</w:t>
      </w:r>
    </w:p>
    <w:p w14:paraId="4EE4577E" w14:textId="01974600" w:rsidR="001336FC" w:rsidRPr="00460D5C" w:rsidRDefault="001336FC" w:rsidP="00640CA5">
      <w:pPr>
        <w:jc w:val="both"/>
        <w:rPr>
          <w:b/>
          <w:bCs/>
          <w:i/>
          <w:iCs/>
          <w:sz w:val="22"/>
          <w:szCs w:val="22"/>
        </w:rPr>
      </w:pPr>
    </w:p>
    <w:p w14:paraId="6EF8B798" w14:textId="7C209AF4" w:rsidR="00640CA5" w:rsidRPr="00460D5C" w:rsidRDefault="00372F12" w:rsidP="00671174">
      <w:pPr>
        <w:rPr>
          <w:b/>
          <w:bCs/>
          <w:i/>
          <w:iCs/>
          <w:sz w:val="22"/>
          <w:szCs w:val="22"/>
        </w:rPr>
      </w:pPr>
      <w:r w:rsidRPr="00460D5C">
        <w:rPr>
          <w:b/>
          <w:bCs/>
          <w:i/>
          <w:iCs/>
          <w:sz w:val="22"/>
          <w:szCs w:val="22"/>
        </w:rPr>
        <w:t>Proposal</w:t>
      </w:r>
      <w:r w:rsidR="00460D5C" w:rsidRPr="00460D5C">
        <w:rPr>
          <w:b/>
          <w:bCs/>
          <w:i/>
          <w:iCs/>
          <w:sz w:val="22"/>
          <w:szCs w:val="22"/>
        </w:rPr>
        <w:t xml:space="preserve"> 8</w:t>
      </w:r>
      <w:r w:rsidRPr="00460D5C">
        <w:rPr>
          <w:b/>
          <w:bCs/>
          <w:i/>
          <w:iCs/>
          <w:sz w:val="22"/>
          <w:szCs w:val="22"/>
        </w:rPr>
        <w:t xml:space="preserve">: </w:t>
      </w:r>
    </w:p>
    <w:p w14:paraId="30CEA146" w14:textId="77777777" w:rsidR="00372F12" w:rsidRPr="00460D5C" w:rsidRDefault="00372F12" w:rsidP="00372F12">
      <w:pPr>
        <w:ind w:left="90"/>
        <w:jc w:val="both"/>
        <w:rPr>
          <w:b/>
          <w:bCs/>
          <w:i/>
          <w:iCs/>
          <w:sz w:val="22"/>
          <w:szCs w:val="22"/>
        </w:rPr>
      </w:pPr>
      <w:r w:rsidRPr="00460D5C">
        <w:rPr>
          <w:b/>
          <w:bCs/>
          <w:i/>
          <w:iCs/>
          <w:sz w:val="22"/>
          <w:szCs w:val="22"/>
        </w:rPr>
        <w:t xml:space="preserve">To enable SL-TDOA, the following need to be defined: </w:t>
      </w:r>
    </w:p>
    <w:p w14:paraId="020DC630" w14:textId="77777777" w:rsidR="00372F12" w:rsidRPr="00460D5C" w:rsidRDefault="00372F12" w:rsidP="00372F12">
      <w:pPr>
        <w:pStyle w:val="ListParagraph"/>
        <w:numPr>
          <w:ilvl w:val="0"/>
          <w:numId w:val="24"/>
        </w:numPr>
        <w:tabs>
          <w:tab w:val="left" w:pos="640"/>
        </w:tabs>
        <w:ind w:leftChars="0"/>
        <w:jc w:val="both"/>
        <w:rPr>
          <w:rFonts w:ascii="Times New Roman" w:hAnsi="Times New Roman"/>
          <w:b/>
          <w:bCs/>
          <w:i/>
          <w:iCs/>
          <w:sz w:val="22"/>
          <w:szCs w:val="22"/>
        </w:rPr>
      </w:pPr>
      <w:r w:rsidRPr="00460D5C">
        <w:rPr>
          <w:rFonts w:ascii="Times New Roman" w:hAnsi="Times New Roman"/>
          <w:b/>
          <w:bCs/>
          <w:i/>
          <w:iCs/>
          <w:sz w:val="22"/>
          <w:szCs w:val="22"/>
        </w:rPr>
        <w:t>Positioning set: set of UEs used to perform SL-TDOA (excluding target UE): May be (pre-) configured or dynamically set. A procedure to select the candidate anchor UEs should be studied.</w:t>
      </w:r>
    </w:p>
    <w:p w14:paraId="073C567D" w14:textId="57FCDECE" w:rsidR="00372F12" w:rsidRPr="00460D5C" w:rsidRDefault="00372F12" w:rsidP="00372F12">
      <w:pPr>
        <w:pStyle w:val="ListParagraph"/>
        <w:numPr>
          <w:ilvl w:val="0"/>
          <w:numId w:val="24"/>
        </w:numPr>
        <w:ind w:leftChars="0"/>
        <w:jc w:val="both"/>
        <w:rPr>
          <w:rFonts w:ascii="Times New Roman" w:hAnsi="Times New Roman"/>
          <w:b/>
          <w:bCs/>
          <w:i/>
          <w:iCs/>
          <w:sz w:val="22"/>
          <w:szCs w:val="22"/>
        </w:rPr>
      </w:pPr>
      <w:r w:rsidRPr="00460D5C">
        <w:rPr>
          <w:rFonts w:ascii="Times New Roman" w:hAnsi="Times New Roman"/>
          <w:b/>
          <w:bCs/>
          <w:i/>
          <w:iCs/>
          <w:sz w:val="22"/>
          <w:szCs w:val="22"/>
        </w:rPr>
        <w:t>Positioning Reference: UE/gNB that serves as reference for SL-TDOA timing</w:t>
      </w:r>
    </w:p>
    <w:p w14:paraId="768B945F" w14:textId="77777777" w:rsidR="00640CA5" w:rsidRPr="00460D5C" w:rsidDel="00301C3E" w:rsidRDefault="00640CA5" w:rsidP="0007593C">
      <w:pPr>
        <w:jc w:val="both"/>
        <w:rPr>
          <w:b/>
          <w:bCs/>
          <w:i/>
          <w:iCs/>
          <w:sz w:val="22"/>
          <w:szCs w:val="22"/>
        </w:rPr>
      </w:pPr>
    </w:p>
    <w:p w14:paraId="65B6F0CB" w14:textId="103CE1F4" w:rsidR="000C1802" w:rsidRDefault="000C1802" w:rsidP="00671174">
      <w:pPr>
        <w:pStyle w:val="Heading2"/>
      </w:pPr>
      <w:r>
        <w:t xml:space="preserve">SL-AoA: </w:t>
      </w:r>
      <w:r w:rsidRPr="00BA4709">
        <w:t>Sidelink-Angle of Arrival</w:t>
      </w:r>
      <w:r w:rsidR="00EE5F7A">
        <w:t xml:space="preserve"> </w:t>
      </w:r>
      <w:r w:rsidRPr="00BA4709">
        <w:t>based positioning</w:t>
      </w:r>
    </w:p>
    <w:p w14:paraId="671EB149" w14:textId="77777777" w:rsidR="000C1802" w:rsidRPr="00B559BB" w:rsidRDefault="000C1802" w:rsidP="000C1802">
      <w:pPr>
        <w:ind w:left="90"/>
        <w:jc w:val="both"/>
        <w:rPr>
          <w:sz w:val="22"/>
          <w:szCs w:val="22"/>
        </w:rPr>
      </w:pPr>
    </w:p>
    <w:p w14:paraId="1F842107" w14:textId="5C757443" w:rsidR="000C1802" w:rsidRPr="00B559BB" w:rsidRDefault="000C1802" w:rsidP="000C1802">
      <w:pPr>
        <w:ind w:left="90"/>
        <w:jc w:val="both"/>
        <w:rPr>
          <w:sz w:val="22"/>
          <w:szCs w:val="22"/>
        </w:rPr>
      </w:pPr>
      <w:r w:rsidRPr="00B559BB">
        <w:rPr>
          <w:sz w:val="22"/>
          <w:szCs w:val="22"/>
        </w:rPr>
        <w:t xml:space="preserve">To enable SL-AoA, the following need to be defined: </w:t>
      </w:r>
    </w:p>
    <w:p w14:paraId="2AF3C56A" w14:textId="29B11D56" w:rsidR="000C1802" w:rsidRPr="00B559BB" w:rsidRDefault="000C1802">
      <w:pPr>
        <w:numPr>
          <w:ilvl w:val="0"/>
          <w:numId w:val="6"/>
        </w:numPr>
        <w:tabs>
          <w:tab w:val="left" w:pos="640"/>
        </w:tabs>
        <w:jc w:val="both"/>
        <w:rPr>
          <w:sz w:val="22"/>
          <w:szCs w:val="22"/>
        </w:rPr>
      </w:pPr>
      <w:r w:rsidRPr="00B559BB">
        <w:rPr>
          <w:sz w:val="22"/>
          <w:szCs w:val="22"/>
        </w:rPr>
        <w:t>Positioning set: set of UEs used to perform SL-AoA</w:t>
      </w:r>
      <w:r w:rsidR="00BB4DB4" w:rsidRPr="00B559BB">
        <w:rPr>
          <w:sz w:val="22"/>
          <w:szCs w:val="22"/>
        </w:rPr>
        <w:t xml:space="preserve"> (</w:t>
      </w:r>
      <w:r w:rsidRPr="00B559BB">
        <w:rPr>
          <w:sz w:val="22"/>
          <w:szCs w:val="22"/>
        </w:rPr>
        <w:t>excluding</w:t>
      </w:r>
      <w:r w:rsidR="00BB4DB4" w:rsidRPr="00B559BB">
        <w:rPr>
          <w:sz w:val="22"/>
          <w:szCs w:val="22"/>
        </w:rPr>
        <w:t xml:space="preserve"> the</w:t>
      </w:r>
      <w:r w:rsidRPr="00B559BB">
        <w:rPr>
          <w:sz w:val="22"/>
          <w:szCs w:val="22"/>
        </w:rPr>
        <w:t xml:space="preserve"> target UE): May be (pre-) configured or dynamically set.</w:t>
      </w:r>
    </w:p>
    <w:p w14:paraId="111DEB69" w14:textId="1CC818B6" w:rsidR="000C1802" w:rsidRDefault="00C70103">
      <w:pPr>
        <w:numPr>
          <w:ilvl w:val="0"/>
          <w:numId w:val="6"/>
        </w:numPr>
        <w:tabs>
          <w:tab w:val="left" w:pos="640"/>
        </w:tabs>
        <w:jc w:val="both"/>
        <w:rPr>
          <w:sz w:val="22"/>
          <w:szCs w:val="22"/>
        </w:rPr>
      </w:pPr>
      <w:r>
        <w:rPr>
          <w:sz w:val="22"/>
          <w:szCs w:val="22"/>
        </w:rPr>
        <w:t>Positioning Estimator</w:t>
      </w:r>
      <w:r w:rsidR="000C1802" w:rsidRPr="00DB6600">
        <w:rPr>
          <w:sz w:val="22"/>
          <w:szCs w:val="22"/>
        </w:rPr>
        <w:t>:</w:t>
      </w:r>
      <w:r w:rsidR="00DB6600" w:rsidRPr="00DB6600">
        <w:rPr>
          <w:sz w:val="22"/>
          <w:szCs w:val="22"/>
        </w:rPr>
        <w:t xml:space="preserve"> </w:t>
      </w:r>
      <w:r w:rsidR="000C1802" w:rsidRPr="00DB6600">
        <w:rPr>
          <w:sz w:val="22"/>
          <w:szCs w:val="22"/>
        </w:rPr>
        <w:t>The target UE sends the reference signals to the positioning set</w:t>
      </w:r>
      <w:r>
        <w:rPr>
          <w:sz w:val="22"/>
          <w:szCs w:val="22"/>
        </w:rPr>
        <w:t xml:space="preserve"> or vice versa.</w:t>
      </w:r>
    </w:p>
    <w:p w14:paraId="5C2442BB" w14:textId="06C674F3" w:rsidR="000453DD" w:rsidRPr="00DB6600" w:rsidRDefault="00B4255F">
      <w:pPr>
        <w:numPr>
          <w:ilvl w:val="0"/>
          <w:numId w:val="6"/>
        </w:numPr>
        <w:tabs>
          <w:tab w:val="left" w:pos="640"/>
        </w:tabs>
        <w:jc w:val="both"/>
        <w:rPr>
          <w:sz w:val="22"/>
          <w:szCs w:val="22"/>
        </w:rPr>
      </w:pPr>
      <w:r>
        <w:rPr>
          <w:sz w:val="22"/>
          <w:szCs w:val="22"/>
        </w:rPr>
        <w:t xml:space="preserve">Anchor UE orientation: </w:t>
      </w:r>
      <w:r w:rsidR="000453DD">
        <w:rPr>
          <w:sz w:val="22"/>
          <w:szCs w:val="22"/>
        </w:rPr>
        <w:t xml:space="preserve">Given that the orientation of the </w:t>
      </w:r>
      <w:r>
        <w:rPr>
          <w:sz w:val="22"/>
          <w:szCs w:val="22"/>
        </w:rPr>
        <w:t>positioning set at the time of measure</w:t>
      </w:r>
      <w:r w:rsidR="009902A2">
        <w:rPr>
          <w:sz w:val="22"/>
          <w:szCs w:val="22"/>
        </w:rPr>
        <w:t>me</w:t>
      </w:r>
      <w:r>
        <w:rPr>
          <w:sz w:val="22"/>
          <w:szCs w:val="22"/>
        </w:rPr>
        <w:t>nt is important (e.g. a rotation occurs either during or after the transmission), the orientation of the measuring UE as well as a time stamp of when this measurement was made should be part of the measurement report.</w:t>
      </w:r>
    </w:p>
    <w:p w14:paraId="43DCDC1C" w14:textId="77777777" w:rsidR="000C1802" w:rsidRPr="00B559BB" w:rsidRDefault="000C1802" w:rsidP="000C1802">
      <w:pPr>
        <w:jc w:val="both"/>
        <w:rPr>
          <w:sz w:val="22"/>
          <w:szCs w:val="22"/>
        </w:rPr>
      </w:pPr>
    </w:p>
    <w:p w14:paraId="6FE19F08" w14:textId="05D1F962" w:rsidR="000C1802" w:rsidRDefault="000C1802" w:rsidP="000C1802">
      <w:pPr>
        <w:jc w:val="both"/>
        <w:rPr>
          <w:sz w:val="22"/>
          <w:szCs w:val="22"/>
        </w:rPr>
      </w:pPr>
    </w:p>
    <w:p w14:paraId="6DF8024A" w14:textId="6D1072E8" w:rsidR="006D31CF" w:rsidRPr="00460D5C" w:rsidRDefault="00490369" w:rsidP="00460D5C">
      <w:pPr>
        <w:jc w:val="both"/>
        <w:rPr>
          <w:b/>
          <w:bCs/>
          <w:i/>
          <w:iCs/>
          <w:sz w:val="22"/>
          <w:szCs w:val="22"/>
        </w:rPr>
      </w:pPr>
      <w:r w:rsidRPr="00460D5C">
        <w:rPr>
          <w:b/>
          <w:bCs/>
          <w:i/>
          <w:iCs/>
          <w:sz w:val="22"/>
          <w:szCs w:val="22"/>
        </w:rPr>
        <w:t xml:space="preserve">Proposal </w:t>
      </w:r>
      <w:r w:rsidR="00460D5C" w:rsidRPr="00460D5C">
        <w:rPr>
          <w:b/>
          <w:bCs/>
          <w:i/>
          <w:iCs/>
          <w:sz w:val="22"/>
          <w:szCs w:val="22"/>
        </w:rPr>
        <w:t>9</w:t>
      </w:r>
      <w:r w:rsidRPr="00460D5C">
        <w:rPr>
          <w:b/>
          <w:bCs/>
          <w:i/>
          <w:iCs/>
          <w:sz w:val="22"/>
          <w:szCs w:val="22"/>
        </w:rPr>
        <w:t>: SL-AoA positioning Measurements</w:t>
      </w:r>
      <w:r w:rsidR="00460D5C">
        <w:rPr>
          <w:b/>
          <w:bCs/>
          <w:i/>
          <w:iCs/>
          <w:sz w:val="22"/>
          <w:szCs w:val="22"/>
        </w:rPr>
        <w:t xml:space="preserve"> </w:t>
      </w:r>
      <w:r w:rsidR="00B4255F" w:rsidRPr="00460D5C">
        <w:rPr>
          <w:b/>
          <w:bCs/>
          <w:i/>
          <w:iCs/>
          <w:sz w:val="22"/>
          <w:szCs w:val="22"/>
        </w:rPr>
        <w:t>Anchor UE orientation: Given that the orientation of the positioning set at the time of measure</w:t>
      </w:r>
      <w:r w:rsidR="009902A2" w:rsidRPr="00460D5C">
        <w:rPr>
          <w:b/>
          <w:bCs/>
          <w:i/>
          <w:iCs/>
          <w:sz w:val="22"/>
          <w:szCs w:val="22"/>
        </w:rPr>
        <w:t>me</w:t>
      </w:r>
      <w:r w:rsidR="00B4255F" w:rsidRPr="00460D5C">
        <w:rPr>
          <w:b/>
          <w:bCs/>
          <w:i/>
          <w:iCs/>
          <w:sz w:val="22"/>
          <w:szCs w:val="22"/>
        </w:rPr>
        <w:t>nt is important (e.g. a rotation occurs either during or after the transmission), the orientation of the measuring UE as well as a time stamp of when this measurement was made should be part of the measurement report.</w:t>
      </w:r>
    </w:p>
    <w:p w14:paraId="1B5EE569" w14:textId="0AA5B7C5" w:rsidR="006D31CF" w:rsidRDefault="006D31CF" w:rsidP="00A47E96">
      <w:pPr>
        <w:pStyle w:val="Heading1"/>
        <w:jc w:val="both"/>
      </w:pPr>
      <w:r>
        <w:t>Sidelink Positioning Report</w:t>
      </w:r>
    </w:p>
    <w:p w14:paraId="7FA83A58" w14:textId="4511BDAB" w:rsidR="006D31CF" w:rsidRDefault="006D31CF" w:rsidP="00D0343C">
      <w:pPr>
        <w:pStyle w:val="Heading2"/>
      </w:pPr>
      <w:r>
        <w:t>Report signaling</w:t>
      </w:r>
    </w:p>
    <w:p w14:paraId="60ACBD5E" w14:textId="2CB831E1" w:rsidR="005564C4" w:rsidRPr="0040407E" w:rsidRDefault="005564C4" w:rsidP="005564C4">
      <w:pPr>
        <w:rPr>
          <w:sz w:val="22"/>
          <w:szCs w:val="22"/>
        </w:rPr>
      </w:pPr>
      <w:r w:rsidRPr="0040407E">
        <w:rPr>
          <w:sz w:val="22"/>
          <w:szCs w:val="22"/>
        </w:rPr>
        <w:t>On the signaling and contents of the report the following should be supported:</w:t>
      </w:r>
    </w:p>
    <w:p w14:paraId="7D9D850F" w14:textId="1A0410DC" w:rsidR="005564C4" w:rsidRPr="0040407E" w:rsidRDefault="006D31CF" w:rsidP="00D0343C">
      <w:pPr>
        <w:pStyle w:val="ListParagraph"/>
        <w:numPr>
          <w:ilvl w:val="0"/>
          <w:numId w:val="54"/>
        </w:numPr>
        <w:ind w:leftChars="0"/>
        <w:rPr>
          <w:rFonts w:ascii="Times New Roman" w:hAnsi="Times New Roman"/>
          <w:bCs/>
          <w:sz w:val="22"/>
          <w:szCs w:val="22"/>
        </w:rPr>
      </w:pPr>
      <w:r w:rsidRPr="0040407E">
        <w:rPr>
          <w:rFonts w:ascii="Times New Roman" w:eastAsia="DengXian" w:hAnsi="Times New Roman"/>
          <w:bCs/>
          <w:sz w:val="22"/>
          <w:szCs w:val="22"/>
        </w:rPr>
        <w:t xml:space="preserve">Support SLPP based higher layer signaling for sidelink positioning measurement report and report triggering. </w:t>
      </w:r>
      <w:r w:rsidR="005564C4" w:rsidRPr="0040407E">
        <w:rPr>
          <w:rFonts w:ascii="Times New Roman" w:eastAsia="DengXian" w:hAnsi="Times New Roman"/>
          <w:bCs/>
          <w:sz w:val="22"/>
          <w:szCs w:val="22"/>
        </w:rPr>
        <w:t>Details are up to RAN2</w:t>
      </w:r>
    </w:p>
    <w:p w14:paraId="02E979F3" w14:textId="77777777" w:rsidR="005564C4" w:rsidRPr="0040407E" w:rsidRDefault="005564C4" w:rsidP="00D0343C">
      <w:pPr>
        <w:pStyle w:val="ListParagraph"/>
        <w:numPr>
          <w:ilvl w:val="0"/>
          <w:numId w:val="54"/>
        </w:numPr>
        <w:ind w:leftChars="0"/>
        <w:rPr>
          <w:rFonts w:ascii="Times New Roman" w:hAnsi="Times New Roman"/>
          <w:bCs/>
          <w:sz w:val="22"/>
          <w:szCs w:val="22"/>
        </w:rPr>
      </w:pPr>
      <w:r w:rsidRPr="0040407E">
        <w:rPr>
          <w:rFonts w:ascii="Times New Roman" w:eastAsia="DengXian" w:hAnsi="Times New Roman"/>
          <w:bCs/>
          <w:sz w:val="22"/>
          <w:szCs w:val="22"/>
        </w:rPr>
        <w:t xml:space="preserve">Support </w:t>
      </w:r>
      <w:r w:rsidR="006D31CF" w:rsidRPr="0040407E">
        <w:rPr>
          <w:rFonts w:ascii="Times New Roman" w:eastAsia="DengXian" w:hAnsi="Times New Roman"/>
          <w:bCs/>
          <w:sz w:val="22"/>
          <w:szCs w:val="22"/>
        </w:rPr>
        <w:t xml:space="preserve">one shot and periodic report for sidelink positioning measurement report. </w:t>
      </w:r>
    </w:p>
    <w:p w14:paraId="1C748785" w14:textId="7E211F2D" w:rsidR="005159C2" w:rsidRPr="0040407E" w:rsidRDefault="005159C2" w:rsidP="00D0343C">
      <w:pPr>
        <w:pStyle w:val="ListParagraph"/>
        <w:numPr>
          <w:ilvl w:val="0"/>
          <w:numId w:val="54"/>
        </w:numPr>
        <w:ind w:leftChars="0"/>
        <w:rPr>
          <w:rFonts w:ascii="Times New Roman" w:hAnsi="Times New Roman"/>
          <w:bCs/>
          <w:sz w:val="22"/>
          <w:szCs w:val="22"/>
        </w:rPr>
      </w:pPr>
      <w:r w:rsidRPr="0040407E">
        <w:rPr>
          <w:rFonts w:ascii="Times New Roman" w:eastAsia="DengXian" w:hAnsi="Times New Roman"/>
          <w:bCs/>
          <w:sz w:val="22"/>
          <w:szCs w:val="22"/>
        </w:rPr>
        <w:t>Support including the SL-PRS resource ID and UE ID in the sidelink positioning measurement report.</w:t>
      </w:r>
    </w:p>
    <w:p w14:paraId="63E5C8BF" w14:textId="7792BE14" w:rsidR="005564C4" w:rsidRPr="0040407E" w:rsidRDefault="005564C4" w:rsidP="00D0343C">
      <w:pPr>
        <w:pStyle w:val="ListParagraph"/>
        <w:numPr>
          <w:ilvl w:val="0"/>
          <w:numId w:val="54"/>
        </w:numPr>
        <w:ind w:leftChars="0"/>
        <w:rPr>
          <w:rFonts w:ascii="Times New Roman" w:hAnsi="Times New Roman"/>
          <w:bCs/>
          <w:sz w:val="22"/>
          <w:szCs w:val="22"/>
        </w:rPr>
      </w:pPr>
      <w:r w:rsidRPr="0040407E">
        <w:rPr>
          <w:rFonts w:ascii="Times New Roman" w:eastAsia="DengXian" w:hAnsi="Times New Roman"/>
          <w:bCs/>
          <w:sz w:val="22"/>
          <w:szCs w:val="22"/>
        </w:rPr>
        <w:t>The time stamp for SL positioning measurement report includes at least the DFM and slot number.</w:t>
      </w:r>
    </w:p>
    <w:p w14:paraId="04A067B7" w14:textId="77777777" w:rsidR="006D31CF" w:rsidRPr="0040407E" w:rsidRDefault="006D31CF" w:rsidP="00D0343C">
      <w:pPr>
        <w:rPr>
          <w:sz w:val="22"/>
          <w:szCs w:val="22"/>
        </w:rPr>
      </w:pPr>
    </w:p>
    <w:p w14:paraId="565493EA" w14:textId="77777777" w:rsidR="006D31CF" w:rsidRPr="0040407E" w:rsidRDefault="006D31CF" w:rsidP="00D0343C">
      <w:pPr>
        <w:rPr>
          <w:sz w:val="22"/>
          <w:szCs w:val="22"/>
        </w:rPr>
      </w:pPr>
    </w:p>
    <w:p w14:paraId="7EB87E12" w14:textId="5C71E64A" w:rsidR="006D31CF" w:rsidRPr="0040407E" w:rsidRDefault="00D0343C" w:rsidP="00D0343C">
      <w:pPr>
        <w:rPr>
          <w:b/>
          <w:bCs/>
          <w:i/>
          <w:iCs/>
          <w:sz w:val="22"/>
          <w:szCs w:val="22"/>
        </w:rPr>
      </w:pPr>
      <w:r w:rsidRPr="0040407E">
        <w:rPr>
          <w:b/>
          <w:bCs/>
          <w:i/>
          <w:iCs/>
          <w:sz w:val="22"/>
          <w:szCs w:val="22"/>
        </w:rPr>
        <w:t>Proposal</w:t>
      </w:r>
      <w:r w:rsidR="00460D5C" w:rsidRPr="0040407E">
        <w:rPr>
          <w:b/>
          <w:bCs/>
          <w:i/>
          <w:iCs/>
          <w:sz w:val="22"/>
          <w:szCs w:val="22"/>
        </w:rPr>
        <w:t xml:space="preserve"> 10</w:t>
      </w:r>
      <w:r w:rsidRPr="0040407E">
        <w:rPr>
          <w:b/>
          <w:bCs/>
          <w:i/>
          <w:iCs/>
          <w:sz w:val="22"/>
          <w:szCs w:val="22"/>
        </w:rPr>
        <w:t xml:space="preserve">: </w:t>
      </w:r>
    </w:p>
    <w:p w14:paraId="77D8638D" w14:textId="77777777" w:rsidR="00D0343C" w:rsidRPr="0040407E" w:rsidRDefault="00D0343C" w:rsidP="00D0343C">
      <w:pPr>
        <w:pStyle w:val="ListParagraph"/>
        <w:numPr>
          <w:ilvl w:val="0"/>
          <w:numId w:val="54"/>
        </w:numPr>
        <w:ind w:leftChars="0"/>
        <w:rPr>
          <w:rFonts w:ascii="Times New Roman" w:hAnsi="Times New Roman"/>
          <w:b/>
          <w:bCs/>
          <w:i/>
          <w:iCs/>
          <w:sz w:val="22"/>
          <w:szCs w:val="22"/>
        </w:rPr>
      </w:pPr>
      <w:r w:rsidRPr="0040407E">
        <w:rPr>
          <w:rFonts w:ascii="Times New Roman" w:eastAsia="DengXian" w:hAnsi="Times New Roman"/>
          <w:b/>
          <w:bCs/>
          <w:i/>
          <w:iCs/>
          <w:sz w:val="22"/>
          <w:szCs w:val="22"/>
        </w:rPr>
        <w:t>Support SLPP based higher layer signaling for sidelink positioning measurement report and report triggering. Details are up to RAN2</w:t>
      </w:r>
    </w:p>
    <w:p w14:paraId="43700F95" w14:textId="77777777" w:rsidR="00D0343C" w:rsidRPr="0040407E" w:rsidRDefault="00D0343C" w:rsidP="00D0343C">
      <w:pPr>
        <w:pStyle w:val="ListParagraph"/>
        <w:numPr>
          <w:ilvl w:val="0"/>
          <w:numId w:val="54"/>
        </w:numPr>
        <w:ind w:leftChars="0"/>
        <w:rPr>
          <w:rFonts w:ascii="Times New Roman" w:hAnsi="Times New Roman"/>
          <w:b/>
          <w:bCs/>
          <w:i/>
          <w:iCs/>
          <w:sz w:val="22"/>
          <w:szCs w:val="22"/>
        </w:rPr>
      </w:pPr>
      <w:r w:rsidRPr="0040407E">
        <w:rPr>
          <w:rFonts w:ascii="Times New Roman" w:eastAsia="DengXian" w:hAnsi="Times New Roman"/>
          <w:b/>
          <w:bCs/>
          <w:i/>
          <w:iCs/>
          <w:sz w:val="22"/>
          <w:szCs w:val="22"/>
        </w:rPr>
        <w:t xml:space="preserve">Support one shot and periodic report for sidelink positioning measurement report. </w:t>
      </w:r>
    </w:p>
    <w:p w14:paraId="3D12AE9B" w14:textId="77777777" w:rsidR="00D0343C" w:rsidRPr="0040407E" w:rsidRDefault="00D0343C" w:rsidP="00D0343C">
      <w:pPr>
        <w:pStyle w:val="ListParagraph"/>
        <w:numPr>
          <w:ilvl w:val="0"/>
          <w:numId w:val="54"/>
        </w:numPr>
        <w:ind w:leftChars="0"/>
        <w:rPr>
          <w:rFonts w:ascii="Times New Roman" w:hAnsi="Times New Roman"/>
          <w:b/>
          <w:bCs/>
          <w:i/>
          <w:iCs/>
          <w:sz w:val="22"/>
          <w:szCs w:val="22"/>
        </w:rPr>
      </w:pPr>
      <w:r w:rsidRPr="0040407E">
        <w:rPr>
          <w:rFonts w:ascii="Times New Roman" w:eastAsia="DengXian" w:hAnsi="Times New Roman"/>
          <w:b/>
          <w:bCs/>
          <w:i/>
          <w:iCs/>
          <w:sz w:val="22"/>
          <w:szCs w:val="22"/>
        </w:rPr>
        <w:t>Support including the SL-PRS resource ID and UE ID in the sidelink positioning measurement report.</w:t>
      </w:r>
    </w:p>
    <w:p w14:paraId="10C1443B" w14:textId="77777777" w:rsidR="00D0343C" w:rsidRPr="0040407E" w:rsidRDefault="00D0343C" w:rsidP="00D0343C">
      <w:pPr>
        <w:pStyle w:val="ListParagraph"/>
        <w:numPr>
          <w:ilvl w:val="0"/>
          <w:numId w:val="54"/>
        </w:numPr>
        <w:ind w:leftChars="0"/>
        <w:rPr>
          <w:rFonts w:ascii="Times New Roman" w:hAnsi="Times New Roman"/>
          <w:b/>
          <w:bCs/>
          <w:i/>
          <w:iCs/>
          <w:sz w:val="22"/>
          <w:szCs w:val="22"/>
        </w:rPr>
      </w:pPr>
      <w:r w:rsidRPr="0040407E">
        <w:rPr>
          <w:rFonts w:ascii="Times New Roman" w:eastAsia="DengXian" w:hAnsi="Times New Roman"/>
          <w:b/>
          <w:bCs/>
          <w:i/>
          <w:iCs/>
          <w:sz w:val="22"/>
          <w:szCs w:val="22"/>
        </w:rPr>
        <w:t>The time stamp for SL positioning measurement report includes at least the DFM and slot number.</w:t>
      </w:r>
    </w:p>
    <w:p w14:paraId="270B4EBD" w14:textId="77777777" w:rsidR="00D0343C" w:rsidRPr="0040407E" w:rsidRDefault="00D0343C" w:rsidP="00D0343C">
      <w:pPr>
        <w:rPr>
          <w:sz w:val="22"/>
          <w:szCs w:val="22"/>
        </w:rPr>
      </w:pPr>
    </w:p>
    <w:p w14:paraId="65B4AE39" w14:textId="77777777" w:rsidR="00490369" w:rsidRPr="0040407E" w:rsidRDefault="00490369" w:rsidP="00C70103">
      <w:pPr>
        <w:jc w:val="both"/>
        <w:rPr>
          <w:sz w:val="22"/>
          <w:szCs w:val="22"/>
        </w:rPr>
      </w:pPr>
    </w:p>
    <w:p w14:paraId="0B715A28" w14:textId="7FCFC413" w:rsidR="00C70103" w:rsidRPr="0040407E" w:rsidRDefault="00C70103" w:rsidP="00C70103">
      <w:pPr>
        <w:jc w:val="both"/>
        <w:rPr>
          <w:sz w:val="22"/>
          <w:szCs w:val="22"/>
        </w:rPr>
      </w:pPr>
      <w:r w:rsidRPr="0040407E">
        <w:rPr>
          <w:sz w:val="22"/>
          <w:szCs w:val="22"/>
        </w:rPr>
        <w:t xml:space="preserve">The following table summarizes the measurements, synchronization requirements and anchor UE selection needed for the  SL </w:t>
      </w:r>
      <w:r w:rsidR="00596029" w:rsidRPr="0040407E">
        <w:rPr>
          <w:sz w:val="22"/>
          <w:szCs w:val="22"/>
        </w:rPr>
        <w:t>positioning</w:t>
      </w:r>
      <w:r w:rsidRPr="0040407E">
        <w:rPr>
          <w:sz w:val="22"/>
          <w:szCs w:val="22"/>
        </w:rPr>
        <w:t xml:space="preserve"> schemes :</w:t>
      </w:r>
    </w:p>
    <w:p w14:paraId="2B92A0BF" w14:textId="661CF429" w:rsidR="009E0D87" w:rsidRPr="0040407E" w:rsidRDefault="00F84800" w:rsidP="00EF26CC">
      <w:pPr>
        <w:jc w:val="both"/>
        <w:rPr>
          <w:rFonts w:eastAsia="Batang"/>
          <w:b/>
          <w:bCs/>
          <w:i/>
          <w:iCs/>
          <w:sz w:val="22"/>
          <w:szCs w:val="22"/>
          <w:lang w:val="en-GB" w:eastAsia="x-none"/>
        </w:rPr>
      </w:pPr>
      <w:r w:rsidRPr="0040407E">
        <w:rPr>
          <w:rFonts w:eastAsia="Batang"/>
          <w:b/>
          <w:bCs/>
          <w:i/>
          <w:iCs/>
          <w:sz w:val="22"/>
          <w:szCs w:val="22"/>
          <w:lang w:val="en-GB" w:eastAsia="x-none"/>
        </w:rPr>
        <w:t xml:space="preserve">Proposal </w:t>
      </w:r>
      <w:r w:rsidR="009902A2" w:rsidRPr="0040407E">
        <w:rPr>
          <w:rFonts w:eastAsia="Batang"/>
          <w:b/>
          <w:bCs/>
          <w:i/>
          <w:iCs/>
          <w:sz w:val="22"/>
          <w:szCs w:val="22"/>
          <w:lang w:val="en-GB" w:eastAsia="x-none"/>
        </w:rPr>
        <w:t>1</w:t>
      </w:r>
      <w:r w:rsidR="00460D5C" w:rsidRPr="0040407E">
        <w:rPr>
          <w:rFonts w:eastAsia="Batang"/>
          <w:b/>
          <w:bCs/>
          <w:i/>
          <w:iCs/>
          <w:sz w:val="22"/>
          <w:szCs w:val="22"/>
          <w:lang w:val="en-GB" w:eastAsia="x-none"/>
        </w:rPr>
        <w:t>1</w:t>
      </w:r>
      <w:r w:rsidRPr="0040407E">
        <w:rPr>
          <w:rFonts w:eastAsia="Batang"/>
          <w:b/>
          <w:bCs/>
          <w:i/>
          <w:iCs/>
          <w:sz w:val="22"/>
          <w:szCs w:val="22"/>
          <w:lang w:val="en-GB" w:eastAsia="x-none"/>
        </w:rPr>
        <w:t xml:space="preserve">: </w:t>
      </w:r>
    </w:p>
    <w:p w14:paraId="3EF69223" w14:textId="5252BFC3" w:rsidR="00F84800" w:rsidRPr="0040407E" w:rsidRDefault="00F84800" w:rsidP="00F84800">
      <w:pPr>
        <w:pStyle w:val="ListParagraph"/>
        <w:numPr>
          <w:ilvl w:val="0"/>
          <w:numId w:val="24"/>
        </w:numPr>
        <w:ind w:leftChars="0"/>
        <w:jc w:val="both"/>
        <w:rPr>
          <w:rFonts w:ascii="Times New Roman" w:hAnsi="Times New Roman"/>
          <w:b/>
          <w:bCs/>
          <w:i/>
          <w:iCs/>
          <w:sz w:val="22"/>
          <w:szCs w:val="22"/>
        </w:rPr>
      </w:pPr>
      <w:r w:rsidRPr="0040407E">
        <w:rPr>
          <w:rFonts w:ascii="Times New Roman" w:hAnsi="Times New Roman"/>
          <w:b/>
          <w:bCs/>
          <w:i/>
          <w:iCs/>
          <w:sz w:val="22"/>
          <w:szCs w:val="22"/>
        </w:rPr>
        <w:t>Summary of measurements, synchronization and anchor UE selection</w:t>
      </w:r>
      <w:r w:rsidR="00C70103" w:rsidRPr="0040407E">
        <w:rPr>
          <w:rFonts w:ascii="Times New Roman" w:hAnsi="Times New Roman"/>
          <w:b/>
          <w:bCs/>
          <w:i/>
          <w:iCs/>
          <w:sz w:val="22"/>
          <w:szCs w:val="22"/>
        </w:rPr>
        <w:t xml:space="preserve"> for SL-positioning schemes</w:t>
      </w:r>
      <w:r w:rsidRPr="0040407E">
        <w:rPr>
          <w:rFonts w:ascii="Times New Roman" w:hAnsi="Times New Roman"/>
          <w:b/>
          <w:bCs/>
          <w:i/>
          <w:iCs/>
          <w:sz w:val="22"/>
          <w:szCs w:val="22"/>
        </w:rPr>
        <w:t>:</w:t>
      </w:r>
    </w:p>
    <w:tbl>
      <w:tblPr>
        <w:tblStyle w:val="TableGrid"/>
        <w:tblW w:w="0" w:type="auto"/>
        <w:tblLook w:val="04A0" w:firstRow="1" w:lastRow="0" w:firstColumn="1" w:lastColumn="0" w:noHBand="0" w:noVBand="1"/>
      </w:tblPr>
      <w:tblGrid>
        <w:gridCol w:w="1338"/>
        <w:gridCol w:w="3070"/>
        <w:gridCol w:w="2782"/>
        <w:gridCol w:w="2160"/>
      </w:tblGrid>
      <w:tr w:rsidR="00F84800" w:rsidRPr="0040407E" w14:paraId="3E972409" w14:textId="11969BD3" w:rsidTr="00F84800">
        <w:tc>
          <w:tcPr>
            <w:tcW w:w="1338" w:type="dxa"/>
          </w:tcPr>
          <w:p w14:paraId="7FA7C33A" w14:textId="77777777" w:rsidR="00F84800" w:rsidRPr="0040407E" w:rsidRDefault="00F84800" w:rsidP="00653CCE">
            <w:pPr>
              <w:jc w:val="both"/>
              <w:rPr>
                <w:b/>
                <w:bCs/>
                <w:i/>
                <w:iCs/>
                <w:sz w:val="22"/>
                <w:szCs w:val="22"/>
              </w:rPr>
            </w:pPr>
          </w:p>
        </w:tc>
        <w:tc>
          <w:tcPr>
            <w:tcW w:w="3070" w:type="dxa"/>
          </w:tcPr>
          <w:p w14:paraId="61F9935C" w14:textId="4DA43AA2" w:rsidR="00F84800" w:rsidRPr="0040407E" w:rsidRDefault="00F84800" w:rsidP="00653CCE">
            <w:pPr>
              <w:jc w:val="both"/>
              <w:rPr>
                <w:b/>
                <w:bCs/>
                <w:i/>
                <w:iCs/>
                <w:sz w:val="22"/>
                <w:szCs w:val="22"/>
              </w:rPr>
            </w:pPr>
            <w:r w:rsidRPr="0040407E">
              <w:rPr>
                <w:b/>
                <w:bCs/>
                <w:i/>
                <w:iCs/>
                <w:sz w:val="22"/>
                <w:szCs w:val="22"/>
              </w:rPr>
              <w:t>Measurements</w:t>
            </w:r>
          </w:p>
        </w:tc>
        <w:tc>
          <w:tcPr>
            <w:tcW w:w="2782" w:type="dxa"/>
          </w:tcPr>
          <w:p w14:paraId="6EDC537B" w14:textId="0EB1FBA6" w:rsidR="00F84800" w:rsidRPr="0040407E" w:rsidRDefault="00F84800" w:rsidP="00653CCE">
            <w:pPr>
              <w:jc w:val="both"/>
              <w:rPr>
                <w:b/>
                <w:bCs/>
                <w:i/>
                <w:iCs/>
                <w:sz w:val="22"/>
                <w:szCs w:val="22"/>
              </w:rPr>
            </w:pPr>
            <w:r w:rsidRPr="0040407E">
              <w:rPr>
                <w:b/>
                <w:bCs/>
                <w:i/>
                <w:iCs/>
                <w:sz w:val="22"/>
                <w:szCs w:val="22"/>
              </w:rPr>
              <w:t>Synchronization</w:t>
            </w:r>
          </w:p>
        </w:tc>
        <w:tc>
          <w:tcPr>
            <w:tcW w:w="2160" w:type="dxa"/>
          </w:tcPr>
          <w:p w14:paraId="59E4A64C" w14:textId="4F4D29E9" w:rsidR="00F84800" w:rsidRPr="0040407E" w:rsidRDefault="00F84800" w:rsidP="00653CCE">
            <w:pPr>
              <w:jc w:val="both"/>
              <w:rPr>
                <w:b/>
                <w:bCs/>
                <w:i/>
                <w:iCs/>
                <w:sz w:val="22"/>
                <w:szCs w:val="22"/>
              </w:rPr>
            </w:pPr>
            <w:r w:rsidRPr="0040407E">
              <w:rPr>
                <w:b/>
                <w:bCs/>
                <w:i/>
                <w:iCs/>
                <w:sz w:val="22"/>
                <w:szCs w:val="22"/>
              </w:rPr>
              <w:t>Anchor UE Selection</w:t>
            </w:r>
          </w:p>
        </w:tc>
      </w:tr>
      <w:tr w:rsidR="00F84800" w:rsidRPr="0040407E" w14:paraId="16E98CAA" w14:textId="33CC97BD" w:rsidTr="00F84800">
        <w:tc>
          <w:tcPr>
            <w:tcW w:w="1338" w:type="dxa"/>
          </w:tcPr>
          <w:p w14:paraId="474E5186" w14:textId="07E14251" w:rsidR="00F84800" w:rsidRPr="0040407E" w:rsidRDefault="00F84800" w:rsidP="00653CCE">
            <w:pPr>
              <w:jc w:val="both"/>
              <w:rPr>
                <w:b/>
                <w:bCs/>
                <w:i/>
                <w:iCs/>
                <w:sz w:val="22"/>
                <w:szCs w:val="22"/>
              </w:rPr>
            </w:pPr>
            <w:r w:rsidRPr="0040407E">
              <w:rPr>
                <w:b/>
                <w:bCs/>
                <w:i/>
                <w:iCs/>
                <w:sz w:val="22"/>
                <w:szCs w:val="22"/>
              </w:rPr>
              <w:t>RTT based positioning for SL</w:t>
            </w:r>
          </w:p>
        </w:tc>
        <w:tc>
          <w:tcPr>
            <w:tcW w:w="3070" w:type="dxa"/>
          </w:tcPr>
          <w:p w14:paraId="067E477C" w14:textId="5ECF743B" w:rsidR="00F84800" w:rsidRPr="0040407E"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40407E">
              <w:rPr>
                <w:b/>
                <w:bCs/>
                <w:i/>
                <w:iCs/>
                <w:sz w:val="22"/>
                <w:szCs w:val="22"/>
              </w:rPr>
              <w:t>SL-PRS based Rx-Tx measurement</w:t>
            </w:r>
          </w:p>
          <w:p w14:paraId="229A5CDF" w14:textId="23BD260B" w:rsidR="00F84800" w:rsidRPr="0040407E" w:rsidRDefault="00F84800" w:rsidP="00F84800">
            <w:pPr>
              <w:spacing w:after="180"/>
              <w:rPr>
                <w:b/>
                <w:bCs/>
                <w:i/>
                <w:iCs/>
                <w:sz w:val="22"/>
                <w:szCs w:val="22"/>
              </w:rPr>
            </w:pPr>
            <w:r w:rsidRPr="0040407E">
              <w:rPr>
                <w:rFonts w:eastAsia="Batang"/>
                <w:b/>
                <w:bCs/>
                <w:i/>
                <w:iCs/>
                <w:sz w:val="22"/>
                <w:szCs w:val="22"/>
              </w:rPr>
              <w:t>SL-PRS based Azimuth of arrival (AoA) and SL zenith of arrival (ZoA) measurement (for joint RTT/AoA)</w:t>
            </w:r>
          </w:p>
        </w:tc>
        <w:tc>
          <w:tcPr>
            <w:tcW w:w="2782" w:type="dxa"/>
          </w:tcPr>
          <w:p w14:paraId="40E17AD5" w14:textId="77777777" w:rsidR="00F84800" w:rsidRPr="0040407E"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p>
        </w:tc>
        <w:tc>
          <w:tcPr>
            <w:tcW w:w="2160" w:type="dxa"/>
          </w:tcPr>
          <w:p w14:paraId="4AE5F73D" w14:textId="148C472C" w:rsidR="00F84800" w:rsidRPr="0040407E" w:rsidRDefault="00F84800" w:rsidP="00F84800">
            <w:pPr>
              <w:tabs>
                <w:tab w:val="left" w:pos="720"/>
                <w:tab w:val="left" w:pos="1440"/>
              </w:tabs>
              <w:overflowPunct w:val="0"/>
              <w:autoSpaceDE w:val="0"/>
              <w:autoSpaceDN w:val="0"/>
              <w:adjustRightInd w:val="0"/>
              <w:spacing w:after="180"/>
              <w:contextualSpacing/>
              <w:jc w:val="both"/>
              <w:textAlignment w:val="baseline"/>
              <w:rPr>
                <w:b/>
                <w:bCs/>
                <w:i/>
                <w:iCs/>
                <w:sz w:val="22"/>
                <w:szCs w:val="22"/>
              </w:rPr>
            </w:pPr>
            <w:r w:rsidRPr="0040407E">
              <w:rPr>
                <w:b/>
                <w:bCs/>
                <w:i/>
                <w:iCs/>
                <w:sz w:val="22"/>
                <w:szCs w:val="22"/>
              </w:rPr>
              <w:t>Yes</w:t>
            </w:r>
          </w:p>
        </w:tc>
      </w:tr>
      <w:tr w:rsidR="00F84800" w:rsidRPr="0040407E" w14:paraId="1D9AADED" w14:textId="734AC73C" w:rsidTr="00F84800">
        <w:tc>
          <w:tcPr>
            <w:tcW w:w="1338" w:type="dxa"/>
          </w:tcPr>
          <w:p w14:paraId="18C60B56" w14:textId="286F9AEC" w:rsidR="00F84800" w:rsidRPr="0040407E" w:rsidRDefault="00F84800" w:rsidP="00653CCE">
            <w:pPr>
              <w:jc w:val="both"/>
              <w:rPr>
                <w:b/>
                <w:bCs/>
                <w:i/>
                <w:iCs/>
                <w:sz w:val="22"/>
                <w:szCs w:val="22"/>
              </w:rPr>
            </w:pPr>
            <w:r w:rsidRPr="0040407E">
              <w:rPr>
                <w:b/>
                <w:bCs/>
                <w:i/>
                <w:iCs/>
                <w:sz w:val="22"/>
                <w:szCs w:val="22"/>
              </w:rPr>
              <w:t>SL AoA</w:t>
            </w:r>
          </w:p>
        </w:tc>
        <w:tc>
          <w:tcPr>
            <w:tcW w:w="3070" w:type="dxa"/>
          </w:tcPr>
          <w:p w14:paraId="00AD90DA" w14:textId="22E04E6D"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SL-PRS based Azimuth of arrival (AoA) and SL zenith of arrival (ZoA) measurement</w:t>
            </w:r>
          </w:p>
        </w:tc>
        <w:tc>
          <w:tcPr>
            <w:tcW w:w="2782" w:type="dxa"/>
          </w:tcPr>
          <w:p w14:paraId="0EB72540" w14:textId="77777777" w:rsidR="00F84800" w:rsidRPr="0040407E" w:rsidRDefault="00F84800" w:rsidP="00F84800">
            <w:pPr>
              <w:overflowPunct w:val="0"/>
              <w:autoSpaceDE w:val="0"/>
              <w:autoSpaceDN w:val="0"/>
              <w:adjustRightInd w:val="0"/>
              <w:contextualSpacing/>
              <w:jc w:val="both"/>
              <w:textAlignment w:val="baseline"/>
              <w:rPr>
                <w:b/>
                <w:bCs/>
                <w:i/>
                <w:iCs/>
                <w:sz w:val="22"/>
                <w:szCs w:val="22"/>
              </w:rPr>
            </w:pPr>
          </w:p>
        </w:tc>
        <w:tc>
          <w:tcPr>
            <w:tcW w:w="2160" w:type="dxa"/>
          </w:tcPr>
          <w:p w14:paraId="16CA2E1A" w14:textId="4B8CDCAA"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Yes</w:t>
            </w:r>
          </w:p>
        </w:tc>
      </w:tr>
      <w:tr w:rsidR="00F84800" w:rsidRPr="0040407E" w14:paraId="2E900A3D" w14:textId="65576519" w:rsidTr="00F84800">
        <w:tc>
          <w:tcPr>
            <w:tcW w:w="1338" w:type="dxa"/>
          </w:tcPr>
          <w:p w14:paraId="103EF85D" w14:textId="3CAC2F43" w:rsidR="00F84800" w:rsidRPr="0040407E" w:rsidRDefault="00F84800" w:rsidP="00653CCE">
            <w:pPr>
              <w:jc w:val="both"/>
              <w:rPr>
                <w:b/>
                <w:bCs/>
                <w:i/>
                <w:iCs/>
                <w:sz w:val="22"/>
                <w:szCs w:val="22"/>
              </w:rPr>
            </w:pPr>
            <w:r w:rsidRPr="0040407E">
              <w:rPr>
                <w:b/>
                <w:bCs/>
                <w:i/>
                <w:iCs/>
                <w:sz w:val="22"/>
                <w:szCs w:val="22"/>
              </w:rPr>
              <w:t>SL TDoA</w:t>
            </w:r>
          </w:p>
        </w:tc>
        <w:tc>
          <w:tcPr>
            <w:tcW w:w="3070" w:type="dxa"/>
          </w:tcPr>
          <w:p w14:paraId="2A3205EC" w14:textId="2A5EEC04"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SL-PRS based RSTD measurement</w:t>
            </w:r>
          </w:p>
          <w:p w14:paraId="5ACABBB6" w14:textId="122D7568"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SL-PRS based RTOA measurement</w:t>
            </w:r>
          </w:p>
        </w:tc>
        <w:tc>
          <w:tcPr>
            <w:tcW w:w="2782" w:type="dxa"/>
          </w:tcPr>
          <w:p w14:paraId="2193F226" w14:textId="4F96FCE6"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Procedure Update</w:t>
            </w:r>
          </w:p>
        </w:tc>
        <w:tc>
          <w:tcPr>
            <w:tcW w:w="2160" w:type="dxa"/>
          </w:tcPr>
          <w:p w14:paraId="64CE5F20" w14:textId="49F7B928"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Yes</w:t>
            </w:r>
          </w:p>
        </w:tc>
      </w:tr>
      <w:tr w:rsidR="00F84800" w:rsidRPr="0040407E" w14:paraId="32F8423B" w14:textId="5C242FCE" w:rsidTr="00F84800">
        <w:tc>
          <w:tcPr>
            <w:tcW w:w="1338" w:type="dxa"/>
          </w:tcPr>
          <w:p w14:paraId="624EA9B2" w14:textId="70038B60" w:rsidR="00F84800" w:rsidRPr="0040407E" w:rsidRDefault="00F84800" w:rsidP="00653CCE">
            <w:pPr>
              <w:jc w:val="both"/>
              <w:rPr>
                <w:b/>
                <w:bCs/>
                <w:i/>
                <w:iCs/>
                <w:sz w:val="22"/>
                <w:szCs w:val="22"/>
              </w:rPr>
            </w:pPr>
            <w:r w:rsidRPr="0040407E">
              <w:rPr>
                <w:b/>
                <w:bCs/>
                <w:i/>
                <w:iCs/>
                <w:sz w:val="22"/>
                <w:szCs w:val="22"/>
              </w:rPr>
              <w:t>General</w:t>
            </w:r>
          </w:p>
        </w:tc>
        <w:tc>
          <w:tcPr>
            <w:tcW w:w="3070" w:type="dxa"/>
          </w:tcPr>
          <w:p w14:paraId="4FA80DAE" w14:textId="77777777"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SL-PRS based RSRP measurement</w:t>
            </w:r>
          </w:p>
          <w:p w14:paraId="7ED0FFF4" w14:textId="7A0AFF7B" w:rsidR="00F84800" w:rsidRPr="0040407E" w:rsidRDefault="00F84800" w:rsidP="00F84800">
            <w:pPr>
              <w:overflowPunct w:val="0"/>
              <w:autoSpaceDE w:val="0"/>
              <w:autoSpaceDN w:val="0"/>
              <w:adjustRightInd w:val="0"/>
              <w:contextualSpacing/>
              <w:jc w:val="both"/>
              <w:textAlignment w:val="baseline"/>
              <w:rPr>
                <w:b/>
                <w:bCs/>
                <w:i/>
                <w:iCs/>
                <w:sz w:val="22"/>
                <w:szCs w:val="22"/>
              </w:rPr>
            </w:pPr>
            <w:r w:rsidRPr="0040407E">
              <w:rPr>
                <w:b/>
                <w:bCs/>
                <w:i/>
                <w:iCs/>
                <w:sz w:val="22"/>
                <w:szCs w:val="22"/>
              </w:rPr>
              <w:t>SL-PRS based RSRPP measurement</w:t>
            </w:r>
          </w:p>
        </w:tc>
        <w:tc>
          <w:tcPr>
            <w:tcW w:w="2782" w:type="dxa"/>
          </w:tcPr>
          <w:p w14:paraId="52325C55" w14:textId="77777777" w:rsidR="00F84800" w:rsidRPr="0040407E" w:rsidRDefault="00F84800" w:rsidP="00F84800">
            <w:pPr>
              <w:overflowPunct w:val="0"/>
              <w:autoSpaceDE w:val="0"/>
              <w:autoSpaceDN w:val="0"/>
              <w:adjustRightInd w:val="0"/>
              <w:contextualSpacing/>
              <w:jc w:val="both"/>
              <w:textAlignment w:val="baseline"/>
              <w:rPr>
                <w:b/>
                <w:bCs/>
                <w:i/>
                <w:iCs/>
                <w:sz w:val="22"/>
                <w:szCs w:val="22"/>
              </w:rPr>
            </w:pPr>
          </w:p>
        </w:tc>
        <w:tc>
          <w:tcPr>
            <w:tcW w:w="2160" w:type="dxa"/>
          </w:tcPr>
          <w:p w14:paraId="734AE23A" w14:textId="77777777" w:rsidR="00F84800" w:rsidRPr="0040407E" w:rsidRDefault="00F84800" w:rsidP="00F84800">
            <w:pPr>
              <w:overflowPunct w:val="0"/>
              <w:autoSpaceDE w:val="0"/>
              <w:autoSpaceDN w:val="0"/>
              <w:adjustRightInd w:val="0"/>
              <w:contextualSpacing/>
              <w:jc w:val="both"/>
              <w:textAlignment w:val="baseline"/>
              <w:rPr>
                <w:b/>
                <w:bCs/>
                <w:i/>
                <w:iCs/>
                <w:sz w:val="22"/>
                <w:szCs w:val="22"/>
              </w:rPr>
            </w:pPr>
          </w:p>
        </w:tc>
      </w:tr>
    </w:tbl>
    <w:p w14:paraId="24EC66D0" w14:textId="77777777" w:rsidR="00653CCE" w:rsidRDefault="00653CCE" w:rsidP="00653CCE">
      <w:pPr>
        <w:jc w:val="both"/>
        <w:rPr>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03E2E2D0" w14:textId="77777777" w:rsidR="00FE2B4A" w:rsidRDefault="00FE2B4A" w:rsidP="00FE2B4A">
      <w:pPr>
        <w:jc w:val="both"/>
        <w:rPr>
          <w:sz w:val="22"/>
          <w:szCs w:val="22"/>
        </w:rPr>
      </w:pPr>
      <w:r w:rsidRPr="00460D5C">
        <w:rPr>
          <w:b/>
          <w:bCs/>
          <w:i/>
          <w:iCs/>
          <w:sz w:val="22"/>
          <w:szCs w:val="22"/>
        </w:rPr>
        <w:t>Proposal 1: T</w:t>
      </w:r>
      <w:r w:rsidRPr="00460D5C">
        <w:rPr>
          <w:rFonts w:eastAsia="Batang"/>
          <w:b/>
          <w:bCs/>
          <w:i/>
          <w:iCs/>
          <w:sz w:val="22"/>
          <w:szCs w:val="22"/>
          <w:lang w:eastAsia="x-none"/>
        </w:rPr>
        <w:t xml:space="preserve">o minimize the impact of UE reference timing offset and mobility </w:t>
      </w:r>
      <w:r>
        <w:rPr>
          <w:b/>
          <w:bCs/>
          <w:i/>
          <w:iCs/>
          <w:sz w:val="22"/>
          <w:szCs w:val="22"/>
        </w:rPr>
        <w:t>n</w:t>
      </w:r>
      <w:r w:rsidRPr="00460D5C">
        <w:rPr>
          <w:b/>
          <w:bCs/>
          <w:i/>
          <w:iCs/>
          <w:sz w:val="22"/>
          <w:szCs w:val="22"/>
        </w:rPr>
        <w:t>n the Rx-Tx time difference</w:t>
      </w:r>
      <w:r>
        <w:rPr>
          <w:b/>
          <w:bCs/>
          <w:i/>
          <w:iCs/>
          <w:sz w:val="22"/>
          <w:szCs w:val="22"/>
        </w:rPr>
        <w:t xml:space="preserve"> measurement,</w:t>
      </w:r>
      <w:r w:rsidRPr="00460D5C">
        <w:rPr>
          <w:b/>
          <w:bCs/>
          <w:i/>
          <w:iCs/>
          <w:sz w:val="22"/>
          <w:szCs w:val="22"/>
        </w:rPr>
        <w:t xml:space="preserve"> </w:t>
      </w:r>
      <w:r w:rsidRPr="00460D5C">
        <w:rPr>
          <w:rFonts w:eastAsia="Batang"/>
          <w:b/>
          <w:bCs/>
          <w:i/>
          <w:iCs/>
          <w:sz w:val="22"/>
          <w:szCs w:val="22"/>
          <w:lang w:eastAsia="x-none"/>
        </w:rPr>
        <w:t xml:space="preserve">select Alt 1 i.e. </w:t>
      </w:r>
      <w:r w:rsidRPr="00460D5C">
        <w:rPr>
          <w:rFonts w:eastAsia="Batang"/>
          <w:b/>
          <w:bCs/>
          <w:i/>
          <w:iCs/>
          <w:sz w:val="22"/>
          <w:szCs w:val="22"/>
          <w:lang w:val="en-GB" w:eastAsia="x-none"/>
        </w:rPr>
        <w:t xml:space="preserve"> actual SL-PRS transmission time is used for the definition of SL-PRS based Rx-Tx time difference measurement. </w:t>
      </w:r>
      <w:r w:rsidRPr="00460D5C">
        <w:rPr>
          <w:b/>
          <w:bCs/>
          <w:i/>
          <w:iCs/>
          <w:sz w:val="22"/>
          <w:szCs w:val="22"/>
        </w:rPr>
        <w:t>The same method should be used for both single sided and double sided RTT</w:t>
      </w:r>
    </w:p>
    <w:p w14:paraId="32240A59" w14:textId="77777777" w:rsidR="00FE2B4A" w:rsidRDefault="00FE2B4A" w:rsidP="00FE2B4A">
      <w:pPr>
        <w:jc w:val="both"/>
        <w:rPr>
          <w:sz w:val="22"/>
          <w:szCs w:val="22"/>
        </w:rPr>
      </w:pPr>
    </w:p>
    <w:p w14:paraId="2BADC86F" w14:textId="77777777" w:rsidR="00FE2B4A" w:rsidRPr="00460D5C" w:rsidRDefault="00FE2B4A" w:rsidP="00FE2B4A">
      <w:pPr>
        <w:jc w:val="both"/>
        <w:rPr>
          <w:b/>
          <w:bCs/>
          <w:i/>
          <w:iCs/>
          <w:sz w:val="22"/>
          <w:szCs w:val="22"/>
        </w:rPr>
      </w:pPr>
      <w:r w:rsidRPr="00460D5C">
        <w:rPr>
          <w:b/>
          <w:bCs/>
          <w:i/>
          <w:iCs/>
          <w:sz w:val="22"/>
          <w:szCs w:val="22"/>
        </w:rPr>
        <w:t>Proposal 2: To differentiate different PRS transmissions for sidelink PRS Rx-Tx measurement and report support to use higher layer signaling to configure single-sided RTT and double-sided RTT in measurement request.</w:t>
      </w:r>
    </w:p>
    <w:p w14:paraId="44EF0478" w14:textId="77777777" w:rsidR="00FE2B4A" w:rsidRPr="00460D5C" w:rsidRDefault="00FE2B4A" w:rsidP="00FE2B4A">
      <w:pPr>
        <w:jc w:val="both"/>
        <w:rPr>
          <w:b/>
          <w:bCs/>
          <w:i/>
          <w:iCs/>
          <w:sz w:val="22"/>
          <w:szCs w:val="22"/>
        </w:rPr>
      </w:pPr>
    </w:p>
    <w:p w14:paraId="208B47A3" w14:textId="77777777" w:rsidR="00FE2B4A" w:rsidRDefault="00FE2B4A" w:rsidP="00FE2B4A">
      <w:pPr>
        <w:jc w:val="both"/>
        <w:rPr>
          <w:sz w:val="22"/>
          <w:szCs w:val="22"/>
        </w:rPr>
      </w:pPr>
      <w:r w:rsidRPr="00460D5C">
        <w:rPr>
          <w:b/>
          <w:bCs/>
          <w:i/>
          <w:iCs/>
          <w:sz w:val="22"/>
          <w:szCs w:val="22"/>
        </w:rPr>
        <w:t>Proposal 3: The order of the double sided RTT can be implicitly differentiated based on the time-stamp in the measurement report.</w:t>
      </w:r>
    </w:p>
    <w:p w14:paraId="1A47FC1A" w14:textId="77777777" w:rsidR="00FE2B4A" w:rsidRDefault="00FE2B4A" w:rsidP="00FE2B4A">
      <w:pPr>
        <w:jc w:val="both"/>
        <w:rPr>
          <w:sz w:val="22"/>
          <w:szCs w:val="22"/>
        </w:rPr>
      </w:pPr>
    </w:p>
    <w:p w14:paraId="569F3AA6" w14:textId="77777777" w:rsidR="00FE2B4A" w:rsidRPr="00490369" w:rsidRDefault="00FE2B4A" w:rsidP="00FE2B4A">
      <w:pPr>
        <w:jc w:val="both"/>
        <w:rPr>
          <w:b/>
          <w:bCs/>
          <w:i/>
          <w:iCs/>
          <w:sz w:val="22"/>
          <w:szCs w:val="22"/>
        </w:rPr>
      </w:pPr>
      <w:r>
        <w:rPr>
          <w:b/>
          <w:bCs/>
          <w:i/>
          <w:iCs/>
          <w:sz w:val="22"/>
          <w:szCs w:val="22"/>
        </w:rPr>
        <w:t>Proposal 4: For s</w:t>
      </w:r>
      <w:r w:rsidRPr="00B559BB">
        <w:rPr>
          <w:b/>
          <w:bCs/>
          <w:i/>
          <w:iCs/>
          <w:sz w:val="22"/>
          <w:szCs w:val="22"/>
        </w:rPr>
        <w:t>ingle/</w:t>
      </w:r>
      <w:r>
        <w:rPr>
          <w:b/>
          <w:bCs/>
          <w:i/>
          <w:iCs/>
          <w:sz w:val="22"/>
          <w:szCs w:val="22"/>
        </w:rPr>
        <w:t>d</w:t>
      </w:r>
      <w:r w:rsidRPr="00B559BB">
        <w:rPr>
          <w:b/>
          <w:bCs/>
          <w:i/>
          <w:iCs/>
          <w:sz w:val="22"/>
          <w:szCs w:val="22"/>
        </w:rPr>
        <w:t>ouble Sided Multi-RTT for absolute positioning</w:t>
      </w:r>
      <w:r>
        <w:rPr>
          <w:b/>
          <w:bCs/>
          <w:i/>
          <w:iCs/>
          <w:sz w:val="22"/>
          <w:szCs w:val="22"/>
        </w:rPr>
        <w:t>, a</w:t>
      </w:r>
      <w:r w:rsidRPr="00490369">
        <w:rPr>
          <w:b/>
          <w:bCs/>
          <w:i/>
          <w:iCs/>
          <w:sz w:val="22"/>
          <w:szCs w:val="22"/>
        </w:rPr>
        <w:t xml:space="preserve"> procedure to select the candidate anchor UEs should be studied</w:t>
      </w:r>
      <w:r>
        <w:rPr>
          <w:b/>
          <w:bCs/>
          <w:i/>
          <w:iCs/>
          <w:sz w:val="22"/>
          <w:szCs w:val="22"/>
        </w:rPr>
        <w:t>.</w:t>
      </w:r>
    </w:p>
    <w:p w14:paraId="3599DDE7" w14:textId="77777777" w:rsidR="00FE2B4A" w:rsidRDefault="00FE2B4A" w:rsidP="00FE2B4A">
      <w:pPr>
        <w:jc w:val="both"/>
        <w:rPr>
          <w:sz w:val="22"/>
          <w:szCs w:val="22"/>
        </w:rPr>
      </w:pPr>
    </w:p>
    <w:p w14:paraId="6AE2BA76" w14:textId="77777777" w:rsidR="00FE2B4A" w:rsidRPr="00490369" w:rsidRDefault="00FE2B4A" w:rsidP="00FE2B4A">
      <w:pPr>
        <w:jc w:val="both"/>
        <w:rPr>
          <w:b/>
          <w:bCs/>
          <w:i/>
          <w:iCs/>
          <w:sz w:val="22"/>
          <w:szCs w:val="22"/>
        </w:rPr>
      </w:pPr>
      <w:r w:rsidRPr="00460D5C">
        <w:rPr>
          <w:b/>
          <w:bCs/>
          <w:i/>
          <w:iCs/>
          <w:sz w:val="22"/>
          <w:szCs w:val="22"/>
        </w:rPr>
        <w:t>Proposal 5: To improve resource utilization in the system support for group based SL-Multi-RTT can be considered.</w:t>
      </w:r>
    </w:p>
    <w:p w14:paraId="032A1FE6" w14:textId="77777777" w:rsidR="00FE2B4A" w:rsidRDefault="00FE2B4A" w:rsidP="00DA7316"/>
    <w:p w14:paraId="6760D888" w14:textId="77777777" w:rsidR="00FE2B4A" w:rsidRPr="00460D5C" w:rsidRDefault="00FE2B4A" w:rsidP="00FE2B4A">
      <w:pPr>
        <w:jc w:val="both"/>
        <w:rPr>
          <w:iCs/>
          <w:sz w:val="22"/>
          <w:szCs w:val="22"/>
          <w:lang w:eastAsia="en-GB"/>
        </w:rPr>
      </w:pPr>
      <w:r w:rsidRPr="00460D5C">
        <w:rPr>
          <w:b/>
          <w:bCs/>
          <w:i/>
          <w:iCs/>
          <w:sz w:val="22"/>
          <w:szCs w:val="22"/>
        </w:rPr>
        <w:t xml:space="preserve">Proposal 6: For SL-TDOA measurements </w:t>
      </w:r>
      <w:r w:rsidRPr="00460D5C">
        <w:rPr>
          <w:b/>
          <w:bCs/>
          <w:i/>
          <w:iCs/>
          <w:sz w:val="22"/>
          <w:szCs w:val="22"/>
          <w:lang w:eastAsia="en-GB"/>
        </w:rPr>
        <w:t xml:space="preserve">measure </w:t>
      </w:r>
      <w:r w:rsidRPr="00460D5C">
        <w:rPr>
          <w:rFonts w:eastAsia="SimSun"/>
          <w:b/>
          <w:bCs/>
          <w:i/>
          <w:iCs/>
          <w:sz w:val="22"/>
          <w:szCs w:val="22"/>
        </w:rPr>
        <w:t>T</w:t>
      </w:r>
      <w:r w:rsidRPr="00460D5C">
        <w:rPr>
          <w:rFonts w:eastAsia="SimSun"/>
          <w:b/>
          <w:bCs/>
          <w:i/>
          <w:iCs/>
          <w:sz w:val="22"/>
          <w:szCs w:val="22"/>
          <w:vertAlign w:val="subscript"/>
        </w:rPr>
        <w:t>Subframe_SL-Rxi</w:t>
      </w:r>
      <w:r w:rsidRPr="00460D5C">
        <w:rPr>
          <w:rFonts w:eastAsia="SimSun"/>
          <w:b/>
          <w:bCs/>
          <w:i/>
          <w:iCs/>
          <w:sz w:val="22"/>
          <w:szCs w:val="22"/>
        </w:rPr>
        <w:t>,</w:t>
      </w:r>
      <w:r w:rsidRPr="00460D5C">
        <w:rPr>
          <w:b/>
          <w:bCs/>
          <w:i/>
          <w:iCs/>
          <w:sz w:val="22"/>
          <w:szCs w:val="22"/>
          <w:lang w:val="en-GB" w:eastAsia="en-GB"/>
        </w:rPr>
        <w:t xml:space="preserve"> based on the synchronization timing that was used for measuring T</w:t>
      </w:r>
      <w:r w:rsidRPr="00460D5C">
        <w:rPr>
          <w:b/>
          <w:bCs/>
          <w:i/>
          <w:iCs/>
          <w:sz w:val="22"/>
          <w:szCs w:val="22"/>
          <w:vertAlign w:val="subscript"/>
          <w:lang w:val="en-GB" w:eastAsia="en-GB"/>
        </w:rPr>
        <w:t>Subframe_SL-Rxj</w:t>
      </w:r>
      <w:r w:rsidRPr="00460D5C">
        <w:rPr>
          <w:b/>
          <w:bCs/>
          <w:i/>
          <w:iCs/>
          <w:sz w:val="22"/>
          <w:szCs w:val="22"/>
          <w:lang w:val="en-GB" w:eastAsia="en-GB"/>
        </w:rPr>
        <w:t xml:space="preserve">. Also, </w:t>
      </w:r>
      <w:r w:rsidRPr="00460D5C">
        <w:rPr>
          <w:b/>
          <w:bCs/>
          <w:i/>
          <w:iCs/>
          <w:sz w:val="22"/>
          <w:szCs w:val="22"/>
          <w:lang w:eastAsia="en-GB"/>
        </w:rPr>
        <w:t>any change in synchronization source between UE i and UE j should be communicated to the LMF or server UE to allow for (a) re-measurement or (b) reselection of the positioning set or reference UE</w:t>
      </w:r>
      <w:r w:rsidRPr="00460D5C">
        <w:rPr>
          <w:iCs/>
          <w:sz w:val="22"/>
          <w:szCs w:val="22"/>
          <w:lang w:eastAsia="en-GB"/>
        </w:rPr>
        <w:t>.</w:t>
      </w:r>
    </w:p>
    <w:p w14:paraId="095FBDD0" w14:textId="77777777" w:rsidR="00FE2B4A" w:rsidRPr="00460D5C" w:rsidRDefault="00FE2B4A" w:rsidP="00FE2B4A">
      <w:pPr>
        <w:jc w:val="both"/>
        <w:rPr>
          <w:iCs/>
          <w:sz w:val="22"/>
          <w:szCs w:val="22"/>
          <w:lang w:eastAsia="en-GB"/>
        </w:rPr>
      </w:pPr>
    </w:p>
    <w:p w14:paraId="39019753" w14:textId="77777777" w:rsidR="00FE2B4A" w:rsidRPr="00460D5C" w:rsidRDefault="00FE2B4A" w:rsidP="00FE2B4A">
      <w:pPr>
        <w:jc w:val="both"/>
        <w:rPr>
          <w:b/>
          <w:bCs/>
          <w:i/>
          <w:sz w:val="22"/>
          <w:szCs w:val="22"/>
          <w:lang w:eastAsia="en-GB"/>
        </w:rPr>
      </w:pPr>
      <w:r w:rsidRPr="00460D5C">
        <w:rPr>
          <w:b/>
          <w:bCs/>
          <w:i/>
          <w:sz w:val="22"/>
          <w:szCs w:val="22"/>
          <w:lang w:eastAsia="en-GB"/>
        </w:rPr>
        <w:t xml:space="preserve">Proposal 7: </w:t>
      </w:r>
    </w:p>
    <w:p w14:paraId="0D171EED" w14:textId="77777777" w:rsidR="00FE2B4A" w:rsidRPr="00460D5C" w:rsidRDefault="00FE2B4A" w:rsidP="00FE2B4A">
      <w:pPr>
        <w:pStyle w:val="ListParagraph"/>
        <w:numPr>
          <w:ilvl w:val="0"/>
          <w:numId w:val="53"/>
        </w:numPr>
        <w:ind w:leftChars="0"/>
        <w:jc w:val="both"/>
        <w:rPr>
          <w:rFonts w:ascii="Times New Roman" w:eastAsiaTheme="minorEastAsia" w:hAnsi="Times New Roman"/>
          <w:b/>
          <w:bCs/>
          <w:i/>
          <w:sz w:val="22"/>
          <w:szCs w:val="22"/>
        </w:rPr>
      </w:pPr>
      <w:r w:rsidRPr="00460D5C">
        <w:rPr>
          <w:rFonts w:ascii="Times New Roman" w:hAnsi="Times New Roman"/>
          <w:b/>
          <w:bCs/>
          <w:i/>
          <w:sz w:val="22"/>
          <w:szCs w:val="22"/>
        </w:rPr>
        <w:t>Enable e</w:t>
      </w:r>
      <w:r w:rsidRPr="00460D5C">
        <w:rPr>
          <w:rFonts w:ascii="Times New Roman" w:eastAsiaTheme="minorEastAsia" w:hAnsi="Times New Roman"/>
          <w:b/>
          <w:bCs/>
          <w:i/>
          <w:sz w:val="22"/>
          <w:szCs w:val="22"/>
        </w:rPr>
        <w:t>xchange of synchronization information of anchor UEs between anchor UE and target/server UE/ LMF</w:t>
      </w:r>
    </w:p>
    <w:p w14:paraId="4B0A206C" w14:textId="77777777" w:rsidR="00FE2B4A" w:rsidRPr="00460D5C" w:rsidRDefault="00FE2B4A" w:rsidP="00FE2B4A">
      <w:pPr>
        <w:pStyle w:val="ListParagraph"/>
        <w:numPr>
          <w:ilvl w:val="0"/>
          <w:numId w:val="53"/>
        </w:numPr>
        <w:ind w:leftChars="0"/>
        <w:jc w:val="both"/>
        <w:rPr>
          <w:rFonts w:ascii="Times New Roman" w:hAnsi="Times New Roman"/>
          <w:b/>
          <w:bCs/>
          <w:i/>
          <w:sz w:val="22"/>
          <w:szCs w:val="22"/>
        </w:rPr>
      </w:pPr>
      <w:r w:rsidRPr="00460D5C">
        <w:rPr>
          <w:rFonts w:ascii="Times New Roman" w:hAnsi="Times New Roman"/>
          <w:b/>
          <w:bCs/>
          <w:i/>
          <w:sz w:val="22"/>
          <w:szCs w:val="22"/>
        </w:rPr>
        <w:t>Study procedures to mitigate the effect of synchronization errors includng</w:t>
      </w:r>
      <w:r w:rsidRPr="00460D5C">
        <w:rPr>
          <w:rFonts w:ascii="Times New Roman" w:hAnsi="Times New Roman"/>
          <w:b/>
          <w:bCs/>
          <w:i/>
          <w:sz w:val="22"/>
          <w:szCs w:val="22"/>
          <w:lang w:val="en-US"/>
        </w:rPr>
        <w:t>:</w:t>
      </w:r>
    </w:p>
    <w:p w14:paraId="5E8A9D29" w14:textId="77777777" w:rsidR="00FE2B4A" w:rsidRPr="00460D5C" w:rsidRDefault="00FE2B4A" w:rsidP="00FE2B4A">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 xml:space="preserve">a  procedure to identify anchor UEs with a common synchronization reference. In this procedure, synchronization signaling can be specified to enable the UE to identify the synchronization source of a specific UE.  </w:t>
      </w:r>
    </w:p>
    <w:p w14:paraId="06BC0424" w14:textId="77777777" w:rsidR="00FE2B4A" w:rsidRPr="00460D5C" w:rsidRDefault="00FE2B4A" w:rsidP="00FE2B4A">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 xml:space="preserve">a procedure to allow for a change of anchor UEs to a common synchronization reference </w:t>
      </w:r>
    </w:p>
    <w:p w14:paraId="75F78F2C" w14:textId="77777777" w:rsidR="00FE2B4A" w:rsidRPr="00460D5C" w:rsidRDefault="00FE2B4A" w:rsidP="00FE2B4A">
      <w:pPr>
        <w:pStyle w:val="ListParagraph"/>
        <w:numPr>
          <w:ilvl w:val="1"/>
          <w:numId w:val="53"/>
        </w:numPr>
        <w:ind w:leftChars="0"/>
        <w:jc w:val="both"/>
        <w:rPr>
          <w:rFonts w:ascii="Times New Roman" w:hAnsi="Times New Roman"/>
          <w:b/>
          <w:bCs/>
          <w:i/>
          <w:sz w:val="22"/>
          <w:szCs w:val="22"/>
        </w:rPr>
      </w:pPr>
      <w:r w:rsidRPr="00460D5C">
        <w:rPr>
          <w:rFonts w:ascii="Times New Roman" w:hAnsi="Times New Roman"/>
          <w:b/>
          <w:bCs/>
          <w:i/>
          <w:sz w:val="22"/>
          <w:szCs w:val="22"/>
        </w:rPr>
        <w:t>a procedure to estimate the target UE position in the presence of anchor UEs with different synchronization references and compensate for the difference</w:t>
      </w:r>
    </w:p>
    <w:p w14:paraId="353C90BB" w14:textId="77777777" w:rsidR="00FE2B4A" w:rsidRPr="00460D5C" w:rsidRDefault="00FE2B4A" w:rsidP="00FE2B4A">
      <w:pPr>
        <w:jc w:val="both"/>
        <w:rPr>
          <w:b/>
          <w:bCs/>
          <w:i/>
          <w:iCs/>
          <w:sz w:val="22"/>
          <w:szCs w:val="22"/>
        </w:rPr>
      </w:pPr>
    </w:p>
    <w:p w14:paraId="6F89389D" w14:textId="77777777" w:rsidR="00FE2B4A" w:rsidRPr="00460D5C" w:rsidRDefault="00FE2B4A" w:rsidP="00FE2B4A">
      <w:pPr>
        <w:rPr>
          <w:b/>
          <w:bCs/>
          <w:i/>
          <w:iCs/>
          <w:sz w:val="22"/>
          <w:szCs w:val="22"/>
        </w:rPr>
      </w:pPr>
      <w:r w:rsidRPr="00460D5C">
        <w:rPr>
          <w:b/>
          <w:bCs/>
          <w:i/>
          <w:iCs/>
          <w:sz w:val="22"/>
          <w:szCs w:val="22"/>
        </w:rPr>
        <w:t xml:space="preserve">Proposal 8: </w:t>
      </w:r>
    </w:p>
    <w:p w14:paraId="7E4DC156" w14:textId="77777777" w:rsidR="00FE2B4A" w:rsidRPr="00460D5C" w:rsidRDefault="00FE2B4A" w:rsidP="00FE2B4A">
      <w:pPr>
        <w:ind w:left="90"/>
        <w:jc w:val="both"/>
        <w:rPr>
          <w:b/>
          <w:bCs/>
          <w:i/>
          <w:iCs/>
          <w:sz w:val="22"/>
          <w:szCs w:val="22"/>
        </w:rPr>
      </w:pPr>
      <w:r w:rsidRPr="00460D5C">
        <w:rPr>
          <w:b/>
          <w:bCs/>
          <w:i/>
          <w:iCs/>
          <w:sz w:val="22"/>
          <w:szCs w:val="22"/>
        </w:rPr>
        <w:t xml:space="preserve">To enable SL-TDOA, the following need to be defined: </w:t>
      </w:r>
    </w:p>
    <w:p w14:paraId="07FF0C70" w14:textId="77777777" w:rsidR="00FE2B4A" w:rsidRPr="00460D5C" w:rsidRDefault="00FE2B4A" w:rsidP="00FE2B4A">
      <w:pPr>
        <w:pStyle w:val="ListParagraph"/>
        <w:numPr>
          <w:ilvl w:val="0"/>
          <w:numId w:val="24"/>
        </w:numPr>
        <w:tabs>
          <w:tab w:val="left" w:pos="640"/>
        </w:tabs>
        <w:ind w:leftChars="0"/>
        <w:jc w:val="both"/>
        <w:rPr>
          <w:rFonts w:ascii="Times New Roman" w:hAnsi="Times New Roman"/>
          <w:b/>
          <w:bCs/>
          <w:i/>
          <w:iCs/>
          <w:sz w:val="22"/>
          <w:szCs w:val="22"/>
        </w:rPr>
      </w:pPr>
      <w:r w:rsidRPr="00460D5C">
        <w:rPr>
          <w:rFonts w:ascii="Times New Roman" w:hAnsi="Times New Roman"/>
          <w:b/>
          <w:bCs/>
          <w:i/>
          <w:iCs/>
          <w:sz w:val="22"/>
          <w:szCs w:val="22"/>
        </w:rPr>
        <w:t>Positioning set: set of UEs used to perform SL-TDOA (excluding target UE): May be (pre-) configured or dynamically set. A procedure to select the candidate anchor UEs should be studied.</w:t>
      </w:r>
    </w:p>
    <w:p w14:paraId="5E8CD278" w14:textId="77777777" w:rsidR="00FE2B4A" w:rsidRPr="00460D5C" w:rsidRDefault="00FE2B4A" w:rsidP="00FE2B4A">
      <w:pPr>
        <w:pStyle w:val="ListParagraph"/>
        <w:numPr>
          <w:ilvl w:val="0"/>
          <w:numId w:val="24"/>
        </w:numPr>
        <w:ind w:leftChars="0"/>
        <w:jc w:val="both"/>
        <w:rPr>
          <w:rFonts w:ascii="Times New Roman" w:hAnsi="Times New Roman"/>
          <w:b/>
          <w:bCs/>
          <w:i/>
          <w:iCs/>
          <w:sz w:val="22"/>
          <w:szCs w:val="22"/>
        </w:rPr>
      </w:pPr>
      <w:r w:rsidRPr="00460D5C">
        <w:rPr>
          <w:rFonts w:ascii="Times New Roman" w:hAnsi="Times New Roman"/>
          <w:b/>
          <w:bCs/>
          <w:i/>
          <w:iCs/>
          <w:sz w:val="22"/>
          <w:szCs w:val="22"/>
        </w:rPr>
        <w:t>Positioning Reference: UE/gNB that serves as reference for SL-TDOA timing</w:t>
      </w:r>
    </w:p>
    <w:p w14:paraId="15D06088" w14:textId="77777777" w:rsidR="00FE2B4A" w:rsidRDefault="00FE2B4A" w:rsidP="00DA7316"/>
    <w:p w14:paraId="0EC9BEF2" w14:textId="77777777" w:rsidR="00FE2B4A" w:rsidRPr="00460D5C" w:rsidRDefault="00FE2B4A" w:rsidP="00FE2B4A">
      <w:pPr>
        <w:jc w:val="both"/>
        <w:rPr>
          <w:b/>
          <w:bCs/>
          <w:i/>
          <w:iCs/>
          <w:sz w:val="22"/>
          <w:szCs w:val="22"/>
        </w:rPr>
      </w:pPr>
      <w:r w:rsidRPr="00460D5C">
        <w:rPr>
          <w:b/>
          <w:bCs/>
          <w:i/>
          <w:iCs/>
          <w:sz w:val="22"/>
          <w:szCs w:val="22"/>
        </w:rPr>
        <w:t>Proposal 9: SL-AoA positioning Measurements</w:t>
      </w:r>
      <w:r>
        <w:rPr>
          <w:b/>
          <w:bCs/>
          <w:i/>
          <w:iCs/>
          <w:sz w:val="22"/>
          <w:szCs w:val="22"/>
        </w:rPr>
        <w:t xml:space="preserve"> </w:t>
      </w:r>
      <w:r w:rsidRPr="00460D5C">
        <w:rPr>
          <w:b/>
          <w:bCs/>
          <w:i/>
          <w:iCs/>
          <w:sz w:val="22"/>
          <w:szCs w:val="22"/>
        </w:rPr>
        <w:t>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p w14:paraId="2A5BA4DC" w14:textId="6DB80A0A" w:rsidR="002134C9" w:rsidRPr="008134DE" w:rsidRDefault="002134C9" w:rsidP="008134DE">
      <w:pPr>
        <w:pStyle w:val="Heading1"/>
      </w:pPr>
      <w:r w:rsidRPr="008134DE">
        <w:t>Reference</w:t>
      </w:r>
    </w:p>
    <w:p w14:paraId="10AAC152" w14:textId="17C2F3AB"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09DCBCA3" w14:textId="77777777" w:rsidR="00665246" w:rsidRPr="009C7D81" w:rsidRDefault="00665246" w:rsidP="0066524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Pr>
          <w:bCs/>
          <w:sz w:val="22"/>
          <w:szCs w:val="22"/>
          <w:lang w:val="en-GB"/>
        </w:rPr>
        <w:t xml:space="preserve">Technial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2D0A9401" w14:textId="6DC92EDA" w:rsidR="00665246" w:rsidRPr="00665246" w:rsidRDefault="00665246" w:rsidP="0066524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8"/>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9"/>
    </w:p>
    <w:p w14:paraId="20D5BCCE" w14:textId="5A175E2D"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8391669"/>
      <w:r>
        <w:rPr>
          <w:bCs/>
          <w:sz w:val="22"/>
          <w:szCs w:val="22"/>
          <w:lang w:val="en-GB"/>
        </w:rPr>
        <w:t>Chairman’s Notes, RAN1 #110-bis-e, October 2022</w:t>
      </w:r>
      <w:bookmarkEnd w:id="10"/>
    </w:p>
    <w:p w14:paraId="4D84BD49" w14:textId="2532011B" w:rsidR="00665246" w:rsidRDefault="00665246"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194812"/>
      <w:r>
        <w:rPr>
          <w:bCs/>
          <w:sz w:val="22"/>
          <w:szCs w:val="22"/>
          <w:lang w:val="en-GB"/>
        </w:rPr>
        <w:t>Chairman’s Notes RAN1 #111, November 2022</w:t>
      </w:r>
      <w:bookmarkEnd w:id="11"/>
    </w:p>
    <w:p w14:paraId="7D43B77C" w14:textId="54482019" w:rsidR="00895545" w:rsidRPr="00671174" w:rsidRDefault="00B257A6" w:rsidP="00725E68">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2" w:name="_Ref134807609"/>
      <w:r w:rsidRPr="009902A2">
        <w:rPr>
          <w:sz w:val="22"/>
          <w:szCs w:val="22"/>
        </w:rPr>
        <w:t>Chairman’s Notes RAN1 #112, February 202</w:t>
      </w:r>
      <w:r w:rsidR="00671174">
        <w:rPr>
          <w:sz w:val="22"/>
          <w:szCs w:val="22"/>
        </w:rPr>
        <w:t>3</w:t>
      </w:r>
      <w:bookmarkEnd w:id="12"/>
    </w:p>
    <w:p w14:paraId="39DBA336" w14:textId="22DA2772" w:rsidR="00671174" w:rsidRPr="00B226C7" w:rsidRDefault="00671174" w:rsidP="005A73AD">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3" w:name="_Ref134807618"/>
      <w:r w:rsidRPr="00B226C7">
        <w:rPr>
          <w:sz w:val="22"/>
          <w:szCs w:val="22"/>
        </w:rPr>
        <w:t>Chairman’s Notes RAN1 #112-bis-e, April 2023</w:t>
      </w:r>
      <w:bookmarkEnd w:id="13"/>
    </w:p>
    <w:sectPr w:rsidR="00671174" w:rsidRPr="00B226C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5840" w14:textId="77777777" w:rsidR="00EA07BF" w:rsidRDefault="00EA07BF" w:rsidP="00161DF4">
      <w:r>
        <w:separator/>
      </w:r>
    </w:p>
  </w:endnote>
  <w:endnote w:type="continuationSeparator" w:id="0">
    <w:p w14:paraId="7FBF715B" w14:textId="77777777" w:rsidR="00EA07BF" w:rsidRDefault="00EA07B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442F4" w14:textId="77777777" w:rsidR="00EA07BF" w:rsidRDefault="00EA07BF" w:rsidP="00161DF4">
      <w:r>
        <w:separator/>
      </w:r>
    </w:p>
  </w:footnote>
  <w:footnote w:type="continuationSeparator" w:id="0">
    <w:p w14:paraId="75B186F6" w14:textId="77777777" w:rsidR="00EA07BF" w:rsidRDefault="00EA07B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17471A5"/>
    <w:multiLevelType w:val="hybridMultilevel"/>
    <w:tmpl w:val="48EE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93CFD"/>
    <w:multiLevelType w:val="hybridMultilevel"/>
    <w:tmpl w:val="DAFA24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508148A"/>
    <w:multiLevelType w:val="hybridMultilevel"/>
    <w:tmpl w:val="40EABC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5E77C4B"/>
    <w:multiLevelType w:val="hybridMultilevel"/>
    <w:tmpl w:val="43BABB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01C5413"/>
    <w:multiLevelType w:val="hybridMultilevel"/>
    <w:tmpl w:val="2598AE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BB685F"/>
    <w:multiLevelType w:val="hybridMultilevel"/>
    <w:tmpl w:val="D58AA3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B3770CB"/>
    <w:multiLevelType w:val="hybridMultilevel"/>
    <w:tmpl w:val="CBA88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0B432B"/>
    <w:multiLevelType w:val="hybridMultilevel"/>
    <w:tmpl w:val="F8D4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8149D6"/>
    <w:multiLevelType w:val="hybridMultilevel"/>
    <w:tmpl w:val="2186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hybridMultilevel"/>
    <w:tmpl w:val="ABBA952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52" w15:restartNumberingAfterBreak="0">
    <w:nsid w:val="77BE0DAB"/>
    <w:multiLevelType w:val="hybridMultilevel"/>
    <w:tmpl w:val="032038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80445726">
    <w:abstractNumId w:val="5"/>
  </w:num>
  <w:num w:numId="2" w16cid:durableId="652295346">
    <w:abstractNumId w:val="1"/>
  </w:num>
  <w:num w:numId="3" w16cid:durableId="789861048">
    <w:abstractNumId w:val="6"/>
  </w:num>
  <w:num w:numId="4" w16cid:durableId="23019304">
    <w:abstractNumId w:val="20"/>
  </w:num>
  <w:num w:numId="5" w16cid:durableId="391393831">
    <w:abstractNumId w:val="34"/>
  </w:num>
  <w:num w:numId="6" w16cid:durableId="1231429239">
    <w:abstractNumId w:val="19"/>
  </w:num>
  <w:num w:numId="7" w16cid:durableId="1064180877">
    <w:abstractNumId w:val="40"/>
  </w:num>
  <w:num w:numId="8" w16cid:durableId="858393896">
    <w:abstractNumId w:val="11"/>
  </w:num>
  <w:num w:numId="9" w16cid:durableId="635722585">
    <w:abstractNumId w:val="9"/>
  </w:num>
  <w:num w:numId="10" w16cid:durableId="1652978176">
    <w:abstractNumId w:val="45"/>
  </w:num>
  <w:num w:numId="11" w16cid:durableId="1725638946">
    <w:abstractNumId w:val="38"/>
  </w:num>
  <w:num w:numId="12" w16cid:durableId="91436780">
    <w:abstractNumId w:val="39"/>
  </w:num>
  <w:num w:numId="13" w16cid:durableId="1941840327">
    <w:abstractNumId w:val="32"/>
  </w:num>
  <w:num w:numId="14" w16cid:durableId="1547524214">
    <w:abstractNumId w:val="46"/>
  </w:num>
  <w:num w:numId="15" w16cid:durableId="1397360843">
    <w:abstractNumId w:val="3"/>
  </w:num>
  <w:num w:numId="16" w16cid:durableId="1484351512">
    <w:abstractNumId w:val="33"/>
  </w:num>
  <w:num w:numId="17" w16cid:durableId="1979143266">
    <w:abstractNumId w:val="7"/>
  </w:num>
  <w:num w:numId="18" w16cid:durableId="1395547596">
    <w:abstractNumId w:val="23"/>
  </w:num>
  <w:num w:numId="19" w16cid:durableId="703093959">
    <w:abstractNumId w:val="8"/>
  </w:num>
  <w:num w:numId="20" w16cid:durableId="2092391133">
    <w:abstractNumId w:val="17"/>
  </w:num>
  <w:num w:numId="21" w16cid:durableId="1274705836">
    <w:abstractNumId w:val="29"/>
  </w:num>
  <w:num w:numId="22" w16cid:durableId="1611279474">
    <w:abstractNumId w:val="37"/>
  </w:num>
  <w:num w:numId="23" w16cid:durableId="1589654262">
    <w:abstractNumId w:val="26"/>
  </w:num>
  <w:num w:numId="24" w16cid:durableId="259990471">
    <w:abstractNumId w:val="24"/>
  </w:num>
  <w:num w:numId="25" w16cid:durableId="422577043">
    <w:abstractNumId w:val="35"/>
  </w:num>
  <w:num w:numId="26" w16cid:durableId="1166287475">
    <w:abstractNumId w:val="21"/>
  </w:num>
  <w:num w:numId="27" w16cid:durableId="1073356504">
    <w:abstractNumId w:val="31"/>
  </w:num>
  <w:num w:numId="28" w16cid:durableId="1047952539">
    <w:abstractNumId w:val="36"/>
  </w:num>
  <w:num w:numId="29" w16cid:durableId="161970808">
    <w:abstractNumId w:val="15"/>
  </w:num>
  <w:num w:numId="30" w16cid:durableId="1731728009">
    <w:abstractNumId w:val="41"/>
  </w:num>
  <w:num w:numId="31" w16cid:durableId="697121252">
    <w:abstractNumId w:val="25"/>
  </w:num>
  <w:num w:numId="32" w16cid:durableId="728042303">
    <w:abstractNumId w:val="43"/>
  </w:num>
  <w:num w:numId="33" w16cid:durableId="489103470">
    <w:abstractNumId w:val="48"/>
  </w:num>
  <w:num w:numId="34" w16cid:durableId="77681754">
    <w:abstractNumId w:val="30"/>
  </w:num>
  <w:num w:numId="35" w16cid:durableId="1804036126">
    <w:abstractNumId w:val="28"/>
  </w:num>
  <w:num w:numId="36" w16cid:durableId="1324167641">
    <w:abstractNumId w:val="28"/>
  </w:num>
  <w:num w:numId="37" w16cid:durableId="2048526649">
    <w:abstractNumId w:val="4"/>
  </w:num>
  <w:num w:numId="38" w16cid:durableId="1645768588">
    <w:abstractNumId w:val="51"/>
  </w:num>
  <w:num w:numId="39" w16cid:durableId="1907915326">
    <w:abstractNumId w:val="50"/>
  </w:num>
  <w:num w:numId="40" w16cid:durableId="1385176161">
    <w:abstractNumId w:val="49"/>
  </w:num>
  <w:num w:numId="41" w16cid:durableId="1169323842">
    <w:abstractNumId w:val="13"/>
  </w:num>
  <w:num w:numId="42" w16cid:durableId="1402174355">
    <w:abstractNumId w:val="47"/>
  </w:num>
  <w:num w:numId="43" w16cid:durableId="463812680">
    <w:abstractNumId w:val="16"/>
  </w:num>
  <w:num w:numId="44" w16cid:durableId="1450511830">
    <w:abstractNumId w:val="18"/>
  </w:num>
  <w:num w:numId="45" w16cid:durableId="1057703985">
    <w:abstractNumId w:val="22"/>
  </w:num>
  <w:num w:numId="46" w16cid:durableId="417674466">
    <w:abstractNumId w:val="0"/>
  </w:num>
  <w:num w:numId="47" w16cid:durableId="54863208">
    <w:abstractNumId w:val="27"/>
  </w:num>
  <w:num w:numId="48" w16cid:durableId="997270208">
    <w:abstractNumId w:val="44"/>
  </w:num>
  <w:num w:numId="49" w16cid:durableId="511726617">
    <w:abstractNumId w:val="2"/>
  </w:num>
  <w:num w:numId="50" w16cid:durableId="258104538">
    <w:abstractNumId w:val="42"/>
  </w:num>
  <w:num w:numId="51" w16cid:durableId="210770104">
    <w:abstractNumId w:val="52"/>
  </w:num>
  <w:num w:numId="52" w16cid:durableId="1676375471">
    <w:abstractNumId w:val="10"/>
  </w:num>
  <w:num w:numId="53" w16cid:durableId="1635059135">
    <w:abstractNumId w:val="12"/>
  </w:num>
  <w:num w:numId="54" w16cid:durableId="1397894483">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53DD"/>
    <w:rsid w:val="000469C0"/>
    <w:rsid w:val="00050930"/>
    <w:rsid w:val="000546E3"/>
    <w:rsid w:val="0005612B"/>
    <w:rsid w:val="000605BB"/>
    <w:rsid w:val="000614E9"/>
    <w:rsid w:val="00062DAA"/>
    <w:rsid w:val="000630A4"/>
    <w:rsid w:val="00064549"/>
    <w:rsid w:val="00067790"/>
    <w:rsid w:val="00067C74"/>
    <w:rsid w:val="000729C8"/>
    <w:rsid w:val="00073136"/>
    <w:rsid w:val="00075735"/>
    <w:rsid w:val="0007593C"/>
    <w:rsid w:val="00080533"/>
    <w:rsid w:val="000833DB"/>
    <w:rsid w:val="00086B8A"/>
    <w:rsid w:val="00086D3F"/>
    <w:rsid w:val="00087B6E"/>
    <w:rsid w:val="000910D7"/>
    <w:rsid w:val="00092209"/>
    <w:rsid w:val="00096FBA"/>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336FC"/>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B9F"/>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4F0D"/>
    <w:rsid w:val="00226F2D"/>
    <w:rsid w:val="0023162E"/>
    <w:rsid w:val="00232222"/>
    <w:rsid w:val="00243094"/>
    <w:rsid w:val="002431EF"/>
    <w:rsid w:val="00247FBE"/>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29C2"/>
    <w:rsid w:val="00293809"/>
    <w:rsid w:val="002948FF"/>
    <w:rsid w:val="00295B2A"/>
    <w:rsid w:val="002960C1"/>
    <w:rsid w:val="002972B7"/>
    <w:rsid w:val="002A1C98"/>
    <w:rsid w:val="002A274D"/>
    <w:rsid w:val="002A4704"/>
    <w:rsid w:val="002A5B21"/>
    <w:rsid w:val="002A6D4D"/>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1C3E"/>
    <w:rsid w:val="00302D87"/>
    <w:rsid w:val="00303A27"/>
    <w:rsid w:val="003043B3"/>
    <w:rsid w:val="00304FE1"/>
    <w:rsid w:val="00306758"/>
    <w:rsid w:val="003105DC"/>
    <w:rsid w:val="003109B6"/>
    <w:rsid w:val="00310BD2"/>
    <w:rsid w:val="00311442"/>
    <w:rsid w:val="00327696"/>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2F12"/>
    <w:rsid w:val="00374E59"/>
    <w:rsid w:val="00376231"/>
    <w:rsid w:val="0037788F"/>
    <w:rsid w:val="00392139"/>
    <w:rsid w:val="00395A01"/>
    <w:rsid w:val="003968DC"/>
    <w:rsid w:val="00397AA2"/>
    <w:rsid w:val="003A0742"/>
    <w:rsid w:val="003A13B3"/>
    <w:rsid w:val="003A1512"/>
    <w:rsid w:val="003A1E1A"/>
    <w:rsid w:val="003A5B30"/>
    <w:rsid w:val="003B092E"/>
    <w:rsid w:val="003B1F3F"/>
    <w:rsid w:val="003B334C"/>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407E"/>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0D5C"/>
    <w:rsid w:val="00461B15"/>
    <w:rsid w:val="00462395"/>
    <w:rsid w:val="00462CDA"/>
    <w:rsid w:val="00463ADE"/>
    <w:rsid w:val="00463D8C"/>
    <w:rsid w:val="00464079"/>
    <w:rsid w:val="00464C6B"/>
    <w:rsid w:val="004652DA"/>
    <w:rsid w:val="004656AE"/>
    <w:rsid w:val="0046615D"/>
    <w:rsid w:val="004672D5"/>
    <w:rsid w:val="004679FD"/>
    <w:rsid w:val="00475C2B"/>
    <w:rsid w:val="00476CE9"/>
    <w:rsid w:val="00482475"/>
    <w:rsid w:val="00484173"/>
    <w:rsid w:val="00490369"/>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59C2"/>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4C4"/>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029"/>
    <w:rsid w:val="00596D7E"/>
    <w:rsid w:val="005A49A7"/>
    <w:rsid w:val="005A7407"/>
    <w:rsid w:val="005B1AD1"/>
    <w:rsid w:val="005B2630"/>
    <w:rsid w:val="005B30A9"/>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267F"/>
    <w:rsid w:val="00614524"/>
    <w:rsid w:val="00614C4F"/>
    <w:rsid w:val="00615697"/>
    <w:rsid w:val="0061765C"/>
    <w:rsid w:val="00621B57"/>
    <w:rsid w:val="00621F4D"/>
    <w:rsid w:val="00626534"/>
    <w:rsid w:val="00631A14"/>
    <w:rsid w:val="00635837"/>
    <w:rsid w:val="00636626"/>
    <w:rsid w:val="00636D7B"/>
    <w:rsid w:val="00640CA5"/>
    <w:rsid w:val="006412FC"/>
    <w:rsid w:val="00642303"/>
    <w:rsid w:val="00643AED"/>
    <w:rsid w:val="00643EFF"/>
    <w:rsid w:val="00644476"/>
    <w:rsid w:val="00646B05"/>
    <w:rsid w:val="00647210"/>
    <w:rsid w:val="006531B1"/>
    <w:rsid w:val="00653CCE"/>
    <w:rsid w:val="00661178"/>
    <w:rsid w:val="00664689"/>
    <w:rsid w:val="00665246"/>
    <w:rsid w:val="006664E6"/>
    <w:rsid w:val="00667076"/>
    <w:rsid w:val="00671174"/>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8E0"/>
    <w:rsid w:val="006C5F12"/>
    <w:rsid w:val="006D2608"/>
    <w:rsid w:val="006D31CF"/>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63D"/>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D6E55"/>
    <w:rsid w:val="007E4EA4"/>
    <w:rsid w:val="007E554B"/>
    <w:rsid w:val="007E6FF6"/>
    <w:rsid w:val="007E72BE"/>
    <w:rsid w:val="007F07F8"/>
    <w:rsid w:val="007F128C"/>
    <w:rsid w:val="007F4D2C"/>
    <w:rsid w:val="007F5EE1"/>
    <w:rsid w:val="008051AF"/>
    <w:rsid w:val="00807043"/>
    <w:rsid w:val="0081013A"/>
    <w:rsid w:val="0081180F"/>
    <w:rsid w:val="008124C2"/>
    <w:rsid w:val="008134B5"/>
    <w:rsid w:val="008134DE"/>
    <w:rsid w:val="008144EA"/>
    <w:rsid w:val="008158D9"/>
    <w:rsid w:val="00817343"/>
    <w:rsid w:val="00824EBE"/>
    <w:rsid w:val="008273C9"/>
    <w:rsid w:val="0083064B"/>
    <w:rsid w:val="00832AF2"/>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95545"/>
    <w:rsid w:val="008A0513"/>
    <w:rsid w:val="008A08E3"/>
    <w:rsid w:val="008A116A"/>
    <w:rsid w:val="008A13B7"/>
    <w:rsid w:val="008A1BD4"/>
    <w:rsid w:val="008A220B"/>
    <w:rsid w:val="008A25E9"/>
    <w:rsid w:val="008A65A1"/>
    <w:rsid w:val="008B24BF"/>
    <w:rsid w:val="008B320B"/>
    <w:rsid w:val="008B3B70"/>
    <w:rsid w:val="008B4B8C"/>
    <w:rsid w:val="008B7AC8"/>
    <w:rsid w:val="008C3EEF"/>
    <w:rsid w:val="008C4420"/>
    <w:rsid w:val="008C65E8"/>
    <w:rsid w:val="008D0789"/>
    <w:rsid w:val="008D1863"/>
    <w:rsid w:val="008D2B73"/>
    <w:rsid w:val="008D6AE1"/>
    <w:rsid w:val="008E0056"/>
    <w:rsid w:val="008E03A1"/>
    <w:rsid w:val="008E07A2"/>
    <w:rsid w:val="008E07D4"/>
    <w:rsid w:val="008E10F0"/>
    <w:rsid w:val="008E1449"/>
    <w:rsid w:val="008E191A"/>
    <w:rsid w:val="008E4EC6"/>
    <w:rsid w:val="008E5031"/>
    <w:rsid w:val="008E5A3A"/>
    <w:rsid w:val="008E66B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06D0"/>
    <w:rsid w:val="00983F09"/>
    <w:rsid w:val="00986082"/>
    <w:rsid w:val="009902A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216A"/>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85D"/>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46AC"/>
    <w:rsid w:val="00B0669A"/>
    <w:rsid w:val="00B068ED"/>
    <w:rsid w:val="00B06AF7"/>
    <w:rsid w:val="00B07AF0"/>
    <w:rsid w:val="00B11037"/>
    <w:rsid w:val="00B14FC6"/>
    <w:rsid w:val="00B1512A"/>
    <w:rsid w:val="00B16FCE"/>
    <w:rsid w:val="00B226C7"/>
    <w:rsid w:val="00B22D4A"/>
    <w:rsid w:val="00B22DE6"/>
    <w:rsid w:val="00B23071"/>
    <w:rsid w:val="00B23619"/>
    <w:rsid w:val="00B23EB7"/>
    <w:rsid w:val="00B257A6"/>
    <w:rsid w:val="00B26DBD"/>
    <w:rsid w:val="00B30AF5"/>
    <w:rsid w:val="00B31BFF"/>
    <w:rsid w:val="00B3399D"/>
    <w:rsid w:val="00B35423"/>
    <w:rsid w:val="00B3718D"/>
    <w:rsid w:val="00B3766F"/>
    <w:rsid w:val="00B3775D"/>
    <w:rsid w:val="00B37FEE"/>
    <w:rsid w:val="00B42236"/>
    <w:rsid w:val="00B4225E"/>
    <w:rsid w:val="00B4255F"/>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103"/>
    <w:rsid w:val="00C70DE0"/>
    <w:rsid w:val="00C732B0"/>
    <w:rsid w:val="00C77BE6"/>
    <w:rsid w:val="00C82038"/>
    <w:rsid w:val="00C82B7D"/>
    <w:rsid w:val="00C83590"/>
    <w:rsid w:val="00C83BF6"/>
    <w:rsid w:val="00C84FE2"/>
    <w:rsid w:val="00C86492"/>
    <w:rsid w:val="00C90C2B"/>
    <w:rsid w:val="00C94E09"/>
    <w:rsid w:val="00CA26DE"/>
    <w:rsid w:val="00CA2B60"/>
    <w:rsid w:val="00CA31DD"/>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343C"/>
    <w:rsid w:val="00D05254"/>
    <w:rsid w:val="00D05B3C"/>
    <w:rsid w:val="00D06AD7"/>
    <w:rsid w:val="00D06E71"/>
    <w:rsid w:val="00D114EF"/>
    <w:rsid w:val="00D13EEE"/>
    <w:rsid w:val="00D14B77"/>
    <w:rsid w:val="00D17B0A"/>
    <w:rsid w:val="00D224DF"/>
    <w:rsid w:val="00D2331E"/>
    <w:rsid w:val="00D246E0"/>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2276"/>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5F9"/>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4732"/>
    <w:rsid w:val="00DF5476"/>
    <w:rsid w:val="00E013D7"/>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07BF"/>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5F62"/>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5DBA"/>
    <w:rsid w:val="00F763E7"/>
    <w:rsid w:val="00F82590"/>
    <w:rsid w:val="00F82919"/>
    <w:rsid w:val="00F84001"/>
    <w:rsid w:val="00F841D7"/>
    <w:rsid w:val="00F84800"/>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1819"/>
    <w:rsid w:val="00FC5FFB"/>
    <w:rsid w:val="00FC6DCA"/>
    <w:rsid w:val="00FC70A5"/>
    <w:rsid w:val="00FC75C4"/>
    <w:rsid w:val="00FD242C"/>
    <w:rsid w:val="00FD58A6"/>
    <w:rsid w:val="00FE29E4"/>
    <w:rsid w:val="00FE2B4A"/>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2531</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2023-05-11T22:27:00Z</dcterms:created>
  <dcterms:modified xsi:type="dcterms:W3CDTF">2023-05-14T10:29:00Z</dcterms:modified>
  <cp:category/>
</cp:coreProperties>
</file>